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2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/>
          <w:b w:val="0"/>
          <w:bCs/>
          <w:sz w:val="52"/>
          <w:szCs w:val="48"/>
        </w:rPr>
      </w:pPr>
      <w:r>
        <w:rPr>
          <w:rFonts w:hint="eastAsia" w:ascii="方正小标宋简体" w:hAnsi="方正小标宋简体" w:eastAsia="方正小标宋简体"/>
          <w:b w:val="0"/>
          <w:bCs/>
          <w:sz w:val="52"/>
          <w:szCs w:val="44"/>
          <w:lang w:eastAsia="zh-CN"/>
        </w:rPr>
        <w:t>广东省助理全科医生</w:t>
      </w:r>
      <w:r>
        <w:rPr>
          <w:rFonts w:hint="eastAsia" w:ascii="方正小标宋简体" w:hAnsi="方正小标宋简体" w:eastAsia="方正小标宋简体"/>
          <w:b w:val="0"/>
          <w:bCs/>
          <w:sz w:val="52"/>
          <w:szCs w:val="48"/>
        </w:rPr>
        <w:t>培训</w:t>
      </w:r>
    </w:p>
    <w:p>
      <w:pPr>
        <w:jc w:val="center"/>
        <w:rPr>
          <w:rFonts w:hint="eastAsia" w:ascii="方正小标宋简体" w:hAnsi="方正小标宋简体" w:eastAsia="方正小标宋简体"/>
          <w:b w:val="0"/>
          <w:bCs/>
          <w:sz w:val="52"/>
          <w:szCs w:val="48"/>
        </w:rPr>
      </w:pPr>
      <w:r>
        <w:rPr>
          <w:rFonts w:hint="eastAsia" w:ascii="方正小标宋简体" w:hAnsi="方正小标宋简体" w:eastAsia="方正小标宋简体"/>
          <w:b w:val="0"/>
          <w:bCs/>
          <w:sz w:val="52"/>
          <w:szCs w:val="48"/>
        </w:rPr>
        <w:t>考核</w:t>
      </w:r>
      <w:r>
        <w:rPr>
          <w:rFonts w:hint="eastAsia" w:ascii="方正小标宋简体" w:hAnsi="方正小标宋简体" w:eastAsia="方正小标宋简体"/>
          <w:b w:val="0"/>
          <w:bCs/>
          <w:sz w:val="52"/>
          <w:szCs w:val="48"/>
          <w:lang w:eastAsia="zh-CN"/>
        </w:rPr>
        <w:t>登记</w:t>
      </w:r>
      <w:r>
        <w:rPr>
          <w:rFonts w:hint="eastAsia" w:ascii="方正小标宋简体" w:hAnsi="方正小标宋简体" w:eastAsia="方正小标宋简体"/>
          <w:b w:val="0"/>
          <w:bCs/>
          <w:sz w:val="52"/>
          <w:szCs w:val="48"/>
        </w:rPr>
        <w:t>手册</w:t>
      </w:r>
      <w:r>
        <w:rPr>
          <w:rFonts w:hint="eastAsia" w:ascii="方正小标宋简体" w:hAnsi="方正小标宋简体" w:eastAsia="方正小标宋简体"/>
          <w:b w:val="0"/>
          <w:bCs/>
          <w:sz w:val="52"/>
          <w:szCs w:val="48"/>
          <w:lang w:eastAsia="zh-CN"/>
        </w:rPr>
        <w:t>（样式）</w:t>
      </w: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培训基地名称：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基地所在医院名称：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培</w:t>
      </w:r>
      <w:r>
        <w:rPr>
          <w:rFonts w:hint="eastAsia" w:ascii="宋体" w:hAnsi="宋体"/>
          <w:b/>
          <w:sz w:val="28"/>
          <w:szCs w:val="28"/>
          <w:lang w:eastAsia="zh-CN"/>
        </w:rPr>
        <w:t>训</w:t>
      </w:r>
      <w:r>
        <w:rPr>
          <w:rFonts w:hint="eastAsia" w:ascii="宋体" w:hAnsi="宋体"/>
          <w:b/>
          <w:sz w:val="28"/>
          <w:szCs w:val="28"/>
        </w:rPr>
        <w:t>医师姓名：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工作单位：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</w:rPr>
        <w:t>毕业时间：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    </w:t>
      </w:r>
      <w:r>
        <w:rPr>
          <w:rFonts w:hint="eastAsia" w:ascii="宋体" w:hAnsi="宋体"/>
          <w:b/>
          <w:sz w:val="30"/>
          <w:szCs w:val="30"/>
        </w:rPr>
        <w:t>培训年度：         年       月始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right="0" w:rightChars="0"/>
        <w:jc w:val="both"/>
        <w:textAlignment w:val="auto"/>
        <w:outlineLvl w:val="9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/>
          <w:b/>
          <w:sz w:val="30"/>
          <w:szCs w:val="30"/>
        </w:rPr>
        <w:t xml:space="preserve">               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sz w:val="30"/>
          <w:szCs w:val="30"/>
        </w:rPr>
        <w:t xml:space="preserve">  年       月止</w:t>
      </w: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广东省卫生计生委</w:t>
      </w:r>
      <w:r>
        <w:rPr>
          <w:rFonts w:hint="eastAsia" w:ascii="宋体" w:hAnsi="宋体"/>
          <w:b/>
          <w:sz w:val="28"/>
          <w:szCs w:val="28"/>
        </w:rPr>
        <w:t>监制</w:t>
      </w:r>
    </w:p>
    <w:p>
      <w:pPr>
        <w:spacing w:line="360" w:lineRule="auto"/>
        <w:ind w:right="-109" w:rightChars="-34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使用说明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11" w:firstLineChars="196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为提高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培训工作质量，加强培训过程管理，对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培训过程进行考核评定，特制定《</w:t>
      </w:r>
      <w:r>
        <w:rPr>
          <w:rFonts w:hint="eastAsia" w:ascii="宋体" w:hAnsi="宋体"/>
          <w:sz w:val="21"/>
          <w:szCs w:val="21"/>
          <w:lang w:eastAsia="zh-CN"/>
        </w:rPr>
        <w:t>广东省助理全科医生</w:t>
      </w:r>
      <w:r>
        <w:rPr>
          <w:rFonts w:hint="eastAsia" w:ascii="宋体" w:hAnsi="宋体"/>
          <w:sz w:val="21"/>
          <w:szCs w:val="21"/>
        </w:rPr>
        <w:t>培训考核</w:t>
      </w:r>
      <w:r>
        <w:rPr>
          <w:rFonts w:hint="eastAsia" w:ascii="宋体" w:hAnsi="宋体"/>
          <w:sz w:val="21"/>
          <w:szCs w:val="21"/>
          <w:lang w:eastAsia="zh-CN"/>
        </w:rPr>
        <w:t>登记</w:t>
      </w:r>
      <w:r>
        <w:rPr>
          <w:rFonts w:hint="eastAsia" w:ascii="宋体" w:hAnsi="宋体"/>
          <w:sz w:val="21"/>
          <w:szCs w:val="21"/>
        </w:rPr>
        <w:t>手册》(简称《手册》)。《</w:t>
      </w:r>
      <w:r>
        <w:rPr>
          <w:rFonts w:hint="eastAsia" w:ascii="宋体" w:hAnsi="宋体"/>
          <w:sz w:val="21"/>
          <w:szCs w:val="21"/>
          <w:lang w:eastAsia="zh-CN"/>
        </w:rPr>
        <w:t>手</w:t>
      </w:r>
      <w:r>
        <w:rPr>
          <w:rFonts w:hint="eastAsia" w:ascii="宋体" w:hAnsi="宋体"/>
          <w:sz w:val="21"/>
          <w:szCs w:val="21"/>
        </w:rPr>
        <w:t>册》制定的主要依据20</w:t>
      </w:r>
      <w:r>
        <w:rPr>
          <w:rFonts w:hint="eastAsia" w:ascii="宋体" w:hAnsi="宋体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sz w:val="21"/>
          <w:szCs w:val="21"/>
        </w:rPr>
        <w:t>年《</w:t>
      </w:r>
      <w:r>
        <w:rPr>
          <w:rFonts w:hint="eastAsia" w:ascii="宋体" w:hAnsi="宋体"/>
          <w:sz w:val="21"/>
          <w:szCs w:val="21"/>
          <w:lang w:eastAsia="zh-CN"/>
        </w:rPr>
        <w:t>助理全科医生培训标准（试行）</w:t>
      </w:r>
      <w:r>
        <w:rPr>
          <w:rFonts w:hint="eastAsia" w:ascii="宋体" w:hAnsi="宋体"/>
          <w:sz w:val="21"/>
          <w:szCs w:val="21"/>
        </w:rPr>
        <w:t>》</w:t>
      </w:r>
      <w:r>
        <w:rPr>
          <w:rFonts w:hint="eastAsia" w:ascii="宋体" w:hAnsi="宋体"/>
          <w:sz w:val="21"/>
          <w:szCs w:val="21"/>
          <w:lang w:eastAsia="zh-CN"/>
        </w:rPr>
        <w:t>（卫科教发【</w:t>
      </w:r>
      <w:r>
        <w:rPr>
          <w:rFonts w:hint="eastAsia" w:ascii="宋体" w:hAnsi="宋体"/>
          <w:sz w:val="21"/>
          <w:szCs w:val="21"/>
          <w:lang w:val="en-US" w:eastAsia="zh-CN"/>
        </w:rPr>
        <w:t>2012</w:t>
      </w:r>
      <w:r>
        <w:rPr>
          <w:rFonts w:hint="eastAsia" w:ascii="宋体" w:hAnsi="宋体"/>
          <w:sz w:val="21"/>
          <w:szCs w:val="21"/>
          <w:lang w:eastAsia="zh-CN"/>
        </w:rPr>
        <w:t>】</w:t>
      </w:r>
      <w:r>
        <w:rPr>
          <w:rFonts w:hint="eastAsia" w:ascii="宋体" w:hAnsi="宋体"/>
          <w:sz w:val="21"/>
          <w:szCs w:val="21"/>
          <w:lang w:val="en-US" w:eastAsia="zh-CN"/>
        </w:rPr>
        <w:t>59号</w:t>
      </w:r>
      <w:r>
        <w:rPr>
          <w:rFonts w:hint="eastAsia" w:ascii="宋体" w:hAnsi="宋体"/>
          <w:sz w:val="21"/>
          <w:szCs w:val="21"/>
          <w:lang w:eastAsia="zh-CN"/>
        </w:rPr>
        <w:t>）。其中</w:t>
      </w:r>
      <w:r>
        <w:rPr>
          <w:rFonts w:hint="eastAsia" w:ascii="宋体" w:hAnsi="宋体"/>
          <w:sz w:val="21"/>
          <w:szCs w:val="21"/>
        </w:rPr>
        <w:t>培训过程考核内容和合格标准</w:t>
      </w:r>
      <w:r>
        <w:rPr>
          <w:rFonts w:hint="eastAsia" w:ascii="宋体" w:hAnsi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315" w:firstLineChars="15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（一）培训时间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20" w:firstLineChars="20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1、科室轮转情况：必选科室轮转数量和时间各应达到要求的80%为合格（其中注明*项科室轮转必须达到100%）。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315" w:firstLineChars="15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2、培训出勤率：病事假应小于平均2天/月（除法定节假日以外）,女性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产假见相关规定。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315" w:firstLineChars="15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（二）医德医风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20" w:firstLineChars="20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有廉洁行医、服务态度、工作责任心、医患沟通能力和有无医疗事故5项。其中如有1 项 “不合格”视为该项不合格。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312" w:firstLineChars="149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（三）临床实践指标完成情况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15" w:firstLineChars="198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以下5项内容如有1项不合格视为该项不合格。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1、书写住院病历完成情况：应按培训标准完成数量要求的100%为合格；无丙级病历。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2、管理病种数：达到要求病种总数的80%为合格（其中注明*项为必须管理达到最低例数）。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3、管理病例数：达到要求病例总数的80%为合格（其中注明*项为必须管理达到最低例数）。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4、技能操作：完成要求总例数的80%为合格（技能第一操作者必须为本人；注明*项为必须完成最低例数）。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5、手术：完成要求总例数的80%为合格（手术第一操作者必须为本人，应在上级医师指导下进行；其中注明*项为必须完成最低例数）。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315" w:firstLineChars="150"/>
        <w:jc w:val="left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（四）临床综合能力评价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08" w:firstLineChars="242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重点在临床诊治病人（常见病和危重疑难病）的能力和临床思维能力方面。3项中有2项以上评价在 “较强”以上，无“差”者方为合格；如有1项“差”者视为不合格。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03" w:firstLineChars="192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（五）参加“各种形式学习活动”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39" w:firstLineChars="257"/>
        <w:textAlignment w:val="top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包括参加科室大查房（主任查房等）、病例讨论、业务学习和学术活动等，每年至少40次以上为合格；应有记录。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20" w:firstLineChars="20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（六）出科考核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20" w:firstLineChars="20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是指每轮转一个科室，上级医师对其的评价；或培训过程中进行的理论考试和临床技能考核合格。如有1项不合格均不能通过。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三、以上六项内容，必须合格。如有一项不合格者，均不能通过培训过程考核。不合格者须顺延培训时间，继续完成未完成项目。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2" w:firstLineChars="249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四、《培训考核手册》的使用办法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420" w:firstLineChars="20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培训基地的基地负责人、轮转科室负责人、上级负责医师及病区护士长应成立“考核小组”。在每一个轮转科室培训结束时，“考核小组”须按《培训考核手册》中考核内容的要求，依照《手册》记录的内容，参照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培训考核参考标准，组织对申请考试的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根据其工作表现（包括医德医风、轮转科室完成情况、考勤、临床实践指标完成情况、综合能力评价和参加学习情况等指标）进行综合评定，并认真、如实地填写培训轮转出科考核记录和评语，合格项打“√”,不合格项打“×”,未涉及项打“—”；轮转科室负责人必须签字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-64" w:rightChars="-20" w:firstLine="497" w:firstLineChars="237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2、培训基地应认真将轮转出科考核记录汇总到《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培训过程考核汇总表》中，各项指标合格者，培训基地负责人认可并签字，培训基地所在单位主管部门核实并盖章后作为申报参加</w:t>
      </w:r>
      <w:r>
        <w:rPr>
          <w:rFonts w:hint="eastAsia" w:ascii="宋体" w:hAnsi="宋体"/>
          <w:sz w:val="21"/>
          <w:szCs w:val="21"/>
          <w:lang w:eastAsia="zh-CN"/>
        </w:rPr>
        <w:t>结业</w:t>
      </w:r>
      <w:r>
        <w:rPr>
          <w:rFonts w:hint="eastAsia" w:ascii="宋体" w:hAnsi="宋体"/>
          <w:sz w:val="21"/>
          <w:szCs w:val="21"/>
        </w:rPr>
        <w:t>考试考核的必备条件。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firstLine="525" w:firstLineChars="250"/>
        <w:outlineLvl w:val="9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</w:t>
      </w:r>
      <w:r>
        <w:rPr>
          <w:rFonts w:hint="eastAsia" w:ascii="宋体" w:hAnsi="宋体"/>
          <w:sz w:val="21"/>
          <w:szCs w:val="21"/>
          <w:lang w:eastAsia="zh-CN"/>
        </w:rPr>
        <w:t>助理全科医生培训对象</w:t>
      </w:r>
      <w:r>
        <w:rPr>
          <w:rFonts w:hint="eastAsia" w:ascii="宋体" w:hAnsi="宋体"/>
          <w:sz w:val="21"/>
          <w:szCs w:val="21"/>
        </w:rPr>
        <w:t>应每人具备《手册》一册，使用期</w:t>
      </w:r>
      <w:r>
        <w:rPr>
          <w:rFonts w:hint="eastAsia" w:ascii="宋体" w:hAnsi="宋体"/>
          <w:sz w:val="21"/>
          <w:szCs w:val="21"/>
          <w:lang w:eastAsia="zh-CN"/>
        </w:rPr>
        <w:t>两</w:t>
      </w:r>
      <w:r>
        <w:rPr>
          <w:rFonts w:hint="eastAsia" w:ascii="宋体" w:hAnsi="宋体"/>
          <w:sz w:val="21"/>
          <w:szCs w:val="21"/>
        </w:rPr>
        <w:t>年，轮转过程中由培训基地使用并保存，受训</w:t>
      </w:r>
      <w:r>
        <w:rPr>
          <w:rFonts w:hint="eastAsia" w:ascii="宋体" w:hAnsi="宋体"/>
          <w:sz w:val="21"/>
          <w:szCs w:val="21"/>
          <w:lang w:eastAsia="zh-CN"/>
        </w:rPr>
        <w:t>助理全科医生</w:t>
      </w:r>
      <w:r>
        <w:rPr>
          <w:rFonts w:hint="eastAsia" w:ascii="宋体" w:hAnsi="宋体"/>
          <w:sz w:val="21"/>
          <w:szCs w:val="21"/>
        </w:rPr>
        <w:t>无保存权和阅读权。培训结束后由培训基地所在医院管理部门统一存档。</w:t>
      </w:r>
    </w:p>
    <w:p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助理全科医生</w:t>
      </w:r>
      <w:r>
        <w:rPr>
          <w:rFonts w:hint="eastAsia" w:ascii="宋体" w:hAnsi="宋体" w:eastAsia="宋体"/>
          <w:b/>
          <w:sz w:val="32"/>
          <w:szCs w:val="32"/>
        </w:rPr>
        <w:t>培训过程考核汇总表</w:t>
      </w:r>
    </w:p>
    <w:tbl>
      <w:tblPr>
        <w:tblStyle w:val="5"/>
        <w:tblpPr w:leftFromText="180" w:rightFromText="180" w:vertAnchor="text" w:horzAnchor="margin" w:tblpXSpec="center" w:tblpY="2"/>
        <w:tblW w:w="10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33"/>
        <w:gridCol w:w="25"/>
        <w:gridCol w:w="60"/>
        <w:gridCol w:w="1644"/>
        <w:gridCol w:w="462"/>
        <w:gridCol w:w="509"/>
        <w:gridCol w:w="540"/>
        <w:gridCol w:w="56"/>
        <w:gridCol w:w="484"/>
        <w:gridCol w:w="509"/>
        <w:gridCol w:w="447"/>
        <w:gridCol w:w="15"/>
        <w:gridCol w:w="470"/>
        <w:gridCol w:w="458"/>
        <w:gridCol w:w="458"/>
        <w:gridCol w:w="39"/>
        <w:gridCol w:w="419"/>
        <w:gridCol w:w="458"/>
        <w:gridCol w:w="507"/>
        <w:gridCol w:w="540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   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身份证号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单    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" w:firstLineChars="5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选送单位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获得</w:t>
            </w:r>
            <w:r>
              <w:rPr>
                <w:rFonts w:hint="eastAsia" w:ascii="宋体" w:hAnsi="宋体"/>
                <w:sz w:val="21"/>
                <w:lang w:eastAsia="zh-CN"/>
              </w:rPr>
              <w:t>大专</w:t>
            </w:r>
            <w:r>
              <w:rPr>
                <w:rFonts w:hint="eastAsia" w:ascii="宋体" w:hAnsi="宋体"/>
                <w:sz w:val="21"/>
              </w:rPr>
              <w:t>学位时间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学科</w:t>
            </w:r>
            <w:r>
              <w:rPr>
                <w:rFonts w:hint="eastAsia" w:ascii="宋体" w:hAnsi="宋体"/>
                <w:sz w:val="21"/>
                <w:lang w:eastAsia="zh-CN"/>
              </w:rPr>
              <w:t>（专业）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毕业院校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获得学士学位时间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学科</w:t>
            </w:r>
            <w:r>
              <w:rPr>
                <w:rFonts w:hint="eastAsia" w:ascii="宋体" w:hAnsi="宋体"/>
                <w:sz w:val="21"/>
                <w:lang w:eastAsia="zh-CN"/>
              </w:rPr>
              <w:t>（专业）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毕业院校</w:t>
            </w: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是否有工作经历：是  □ 共   年     否  □</w:t>
            </w:r>
          </w:p>
        </w:tc>
        <w:tc>
          <w:tcPr>
            <w:tcW w:w="47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72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培训年限：进入培训第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执业</w:t>
            </w:r>
            <w:r>
              <w:rPr>
                <w:rFonts w:hint="eastAsia" w:ascii="宋体" w:hAnsi="宋体"/>
                <w:sz w:val="21"/>
                <w:lang w:eastAsia="zh-CN"/>
              </w:rPr>
              <w:t>助理</w:t>
            </w:r>
            <w:r>
              <w:rPr>
                <w:rFonts w:hint="eastAsia" w:ascii="宋体" w:hAnsi="宋体"/>
                <w:sz w:val="21"/>
              </w:rPr>
              <w:t>医师资格证书号码</w:t>
            </w:r>
          </w:p>
        </w:tc>
        <w:tc>
          <w:tcPr>
            <w:tcW w:w="20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获取时间</w:t>
            </w: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执业地点</w:t>
            </w:r>
          </w:p>
        </w:tc>
        <w:tc>
          <w:tcPr>
            <w:tcW w:w="67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               轮转科室</w:t>
            </w:r>
          </w:p>
          <w:p>
            <w:pPr>
              <w:spacing w:line="4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测评项目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内科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儿科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精神科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急诊科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传染科</w:t>
            </w: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外科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妇产科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皮肤科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眼科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耳鼻喉科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康复科</w:t>
            </w: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</w:rPr>
              <w:t>选修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社区卫生服务中心/站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1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一、轮转科室情况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轮转科室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出勤情况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line="4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二、医德医风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三、临床</w:t>
            </w:r>
          </w:p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实践指标完成情况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pacing w:val="-6"/>
                <w:sz w:val="21"/>
              </w:rPr>
              <w:t xml:space="preserve">1、病历质量  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2、管理病种数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3、管理病例数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3" w:leftChars="-29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-160" w:leftChars="-50" w:firstLine="105" w:firstLineChars="5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4、技能操作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5、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75" w:leftChars="-86" w:right="-96" w:rightChars="-30" w:firstLine="100" w:firstLineChars="4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四、临床</w:t>
            </w:r>
          </w:p>
          <w:p>
            <w:pPr>
              <w:ind w:left="-275" w:leftChars="-86" w:right="-96" w:rightChars="-30" w:firstLine="100" w:firstLineChars="48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综合能力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处理常见病人的能力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 w:firstLine="56" w:firstLineChars="27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处理危重疑难病人能力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临床思维能力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6" w:leftChars="-30" w:right="-96" w:rightChars="-30"/>
              <w:jc w:val="center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五、</w:t>
            </w:r>
            <w:r>
              <w:rPr>
                <w:rFonts w:hint="eastAsia" w:ascii="宋体" w:hAnsi="宋体"/>
                <w:sz w:val="21"/>
                <w:szCs w:val="21"/>
              </w:rPr>
              <w:t>参加各种形式学习（≥40次/年）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62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0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bCs/>
                <w:sz w:val="21"/>
              </w:rPr>
            </w:pPr>
            <w:r>
              <w:rPr>
                <w:rFonts w:hint="eastAsia" w:ascii="宋体" w:hAnsi="宋体"/>
                <w:bCs/>
                <w:sz w:val="21"/>
              </w:rPr>
              <w:t xml:space="preserve">六、出科考试考核 </w:t>
            </w: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理论考核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20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1"/>
              </w:rPr>
            </w:pPr>
          </w:p>
        </w:tc>
        <w:tc>
          <w:tcPr>
            <w:tcW w:w="1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技能考核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2262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420"/>
              </w:tabs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培训</w:t>
            </w:r>
            <w:r>
              <w:rPr>
                <w:rFonts w:hint="eastAsia" w:ascii="宋体" w:hAnsi="宋体"/>
                <w:sz w:val="21"/>
                <w:lang w:eastAsia="zh-CN"/>
              </w:rPr>
              <w:t>基地</w:t>
            </w:r>
            <w:r>
              <w:rPr>
                <w:rFonts w:hint="eastAsia" w:ascii="宋体" w:hAnsi="宋体"/>
                <w:sz w:val="21"/>
              </w:rPr>
              <w:t>考核小组意见:</w:t>
            </w:r>
          </w:p>
          <w:p>
            <w:pPr>
              <w:tabs>
                <w:tab w:val="left" w:pos="3420"/>
              </w:tabs>
              <w:spacing w:before="156" w:beforeLines="50" w:line="360" w:lineRule="auto"/>
              <w:ind w:firstLine="1680" w:firstLineChars="8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  格  □      不合格  □</w:t>
            </w:r>
          </w:p>
          <w:p>
            <w:pPr>
              <w:tabs>
                <w:tab w:val="left" w:pos="3420"/>
              </w:tabs>
              <w:spacing w:before="156" w:beforeLines="50" w:line="360" w:lineRule="auto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基地</w:t>
            </w:r>
            <w:r>
              <w:rPr>
                <w:rFonts w:hint="eastAsia" w:ascii="宋体" w:hAnsi="宋体"/>
                <w:sz w:val="21"/>
              </w:rPr>
              <w:t>负责人签字:</w:t>
            </w:r>
          </w:p>
          <w:p>
            <w:pPr>
              <w:tabs>
                <w:tab w:val="left" w:pos="3420"/>
              </w:tabs>
              <w:spacing w:before="156" w:beforeLines="50"/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年     月     日</w:t>
            </w:r>
          </w:p>
        </w:tc>
        <w:tc>
          <w:tcPr>
            <w:tcW w:w="528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3420"/>
              </w:tabs>
              <w:spacing w:line="360" w:lineRule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培训医院</w:t>
            </w:r>
            <w:r>
              <w:rPr>
                <w:rFonts w:hint="eastAsia" w:ascii="宋体" w:hAnsi="宋体"/>
                <w:sz w:val="21"/>
              </w:rPr>
              <w:t>意见:</w:t>
            </w:r>
          </w:p>
          <w:p>
            <w:pPr>
              <w:tabs>
                <w:tab w:val="left" w:pos="3420"/>
              </w:tabs>
              <w:spacing w:before="156" w:beforeLines="50" w:line="360" w:lineRule="auto"/>
              <w:ind w:firstLine="1680" w:firstLineChars="8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  格  □      不合格  □</w:t>
            </w:r>
          </w:p>
          <w:p>
            <w:pPr>
              <w:tabs>
                <w:tab w:val="left" w:pos="3420"/>
              </w:tabs>
              <w:spacing w:line="360" w:lineRule="auto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负责人签字:</w:t>
            </w:r>
          </w:p>
          <w:p>
            <w:pPr>
              <w:tabs>
                <w:tab w:val="left" w:pos="3420"/>
              </w:tabs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(单位盖章)</w:t>
            </w:r>
          </w:p>
          <w:p>
            <w:pPr>
              <w:tabs>
                <w:tab w:val="left" w:pos="3420"/>
              </w:tabs>
              <w:jc w:val="right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年     月     日</w:t>
            </w:r>
          </w:p>
        </w:tc>
      </w:tr>
    </w:tbl>
    <w:p>
      <w:pPr>
        <w:jc w:val="center"/>
        <w:outlineLvl w:val="0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br w:type="page"/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助理全科医生</w:t>
      </w:r>
      <w:r>
        <w:rPr>
          <w:rFonts w:hint="eastAsia" w:ascii="宋体" w:hAnsi="宋体" w:eastAsia="宋体"/>
          <w:b/>
          <w:bCs/>
          <w:sz w:val="32"/>
          <w:szCs w:val="32"/>
        </w:rPr>
        <w:t>培训考勤登记表</w:t>
      </w:r>
    </w:p>
    <w:tbl>
      <w:tblPr>
        <w:tblStyle w:val="5"/>
        <w:tblW w:w="10450" w:type="dxa"/>
        <w:jc w:val="center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3106"/>
        <w:gridCol w:w="2386"/>
        <w:gridCol w:w="3193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65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轮转科室（</w:t>
            </w:r>
            <w:r>
              <w:rPr>
                <w:rFonts w:hint="eastAsia" w:ascii="宋体" w:hAnsi="宋体"/>
                <w:b/>
                <w:bCs/>
                <w:sz w:val="21"/>
                <w:lang w:eastAsia="zh-CN"/>
              </w:rPr>
              <w:t>周</w:t>
            </w:r>
            <w:r>
              <w:rPr>
                <w:rFonts w:hint="eastAsia" w:ascii="宋体" w:hAnsi="宋体"/>
                <w:b/>
                <w:bCs/>
                <w:sz w:val="21"/>
              </w:rPr>
              <w:t>数）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起止时间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考勤内容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负责医师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签 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1、内科*（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2、儿科*（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3、精神科（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4、急诊科*（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5、传染科*（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6、外科*（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7、妇产科*（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8、皮肤科*（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9、眼科*（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10、耳鼻喉科*（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11、康复科*（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333" w:leftChars="104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12、选修（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840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45" w:leftChars="103" w:right="262" w:rightChars="82" w:hanging="315" w:hangingChars="15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13、社区卫生服务中心/站全科诊室*（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14、中医科或机动（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</w:rPr>
              <w:t>）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37" w:hRule="exact"/>
          <w:jc w:val="center"/>
        </w:trPr>
        <w:tc>
          <w:tcPr>
            <w:tcW w:w="3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   年  月/    年  月</w:t>
            </w:r>
          </w:p>
        </w:tc>
        <w:tc>
          <w:tcPr>
            <w:tcW w:w="3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病假  天/事假  天/缺勤   天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65" w:hRule="atLeast"/>
          <w:jc w:val="center"/>
        </w:trPr>
        <w:tc>
          <w:tcPr>
            <w:tcW w:w="10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150"/>
              </w:tabs>
              <w:ind w:firstLine="420" w:firstLineChars="2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产假        天   （从      年    月    日至       年    月    日  ） </w:t>
            </w:r>
          </w:p>
        </w:tc>
      </w:tr>
    </w:tbl>
    <w:p>
      <w:pPr>
        <w:spacing w:line="360" w:lineRule="auto"/>
        <w:jc w:val="center"/>
        <w:outlineLvl w:val="0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3-</w:t>
      </w:r>
      <w:r>
        <w:rPr>
          <w:rFonts w:hint="eastAsia" w:ascii="宋体" w:hAnsi="宋体" w:eastAsia="宋体"/>
          <w:b/>
          <w:sz w:val="32"/>
          <w:szCs w:val="36"/>
          <w:lang w:val="en-US" w:eastAsia="zh-CN"/>
        </w:rPr>
        <w:t>1.轮转</w:t>
      </w:r>
      <w:r>
        <w:rPr>
          <w:rFonts w:hint="eastAsia" w:ascii="宋体" w:hAnsi="宋体" w:eastAsia="宋体"/>
          <w:b/>
          <w:sz w:val="32"/>
          <w:szCs w:val="32"/>
        </w:rPr>
        <w:t>出科考核记录</w:t>
      </w:r>
    </w:p>
    <w:tbl>
      <w:tblPr>
        <w:tblStyle w:val="5"/>
        <w:tblW w:w="8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404"/>
        <w:gridCol w:w="1796"/>
        <w:gridCol w:w="1502"/>
        <w:gridCol w:w="178"/>
        <w:gridCol w:w="187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jc w:val="center"/>
              <w:outlineLvl w:val="1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轮转科室</w:t>
            </w:r>
          </w:p>
          <w:p>
            <w:pPr>
              <w:snapToGrid w:val="0"/>
              <w:jc w:val="center"/>
              <w:outlineLvl w:val="1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名称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jc w:val="center"/>
              <w:outlineLvl w:val="1"/>
              <w:rPr>
                <w:rFonts w:hint="eastAsia" w:ascii="宋体" w:hAnsi="宋体"/>
                <w:sz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napToGrid w:val="0"/>
              <w:jc w:val="center"/>
              <w:outlineLvl w:val="1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轮转科室时间</w:t>
            </w:r>
          </w:p>
        </w:tc>
        <w:tc>
          <w:tcPr>
            <w:tcW w:w="3740" w:type="dxa"/>
            <w:gridSpan w:val="2"/>
            <w:vAlign w:val="center"/>
          </w:tcPr>
          <w:p>
            <w:pPr>
              <w:snapToGrid w:val="0"/>
              <w:ind w:firstLine="630" w:firstLineChars="300"/>
              <w:outlineLvl w:val="1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年   月 --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一、培训时间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ind w:firstLine="520" w:firstLineChars="248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轮转科室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注明*项应完成100%</w:t>
            </w:r>
          </w:p>
        </w:tc>
        <w:tc>
          <w:tcPr>
            <w:tcW w:w="1870" w:type="dxa"/>
            <w:vAlign w:val="center"/>
          </w:tcPr>
          <w:p>
            <w:pPr>
              <w:snapToGrid w:val="0"/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ind w:firstLine="520" w:firstLineChars="248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出勤情况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全勤  □   病假   天  事假   天</w:t>
            </w:r>
          </w:p>
        </w:tc>
        <w:tc>
          <w:tcPr>
            <w:tcW w:w="1870" w:type="dxa"/>
            <w:vAlign w:val="center"/>
          </w:tcPr>
          <w:p>
            <w:pPr>
              <w:snapToGrid w:val="0"/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二、医德医风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廉洁行医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 □   良 □   中□   差 □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 □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（优、良为合格）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不合格 □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（中、差为不合格）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服务态度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 □   良 □   中□   差 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工作责任心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 □   良 □   中□   差 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医患沟通能力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优 □   良 □   中□   差 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344" w:type="dxa"/>
            <w:vMerge w:val="continue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Merge w:val="restart"/>
            <w:vAlign w:val="center"/>
          </w:tcPr>
          <w:p>
            <w:pPr>
              <w:tabs>
                <w:tab w:val="left" w:pos="512"/>
              </w:tabs>
              <w:spacing w:line="420" w:lineRule="exact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医疗差错、事故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无 □    有  □</w:t>
            </w:r>
          </w:p>
        </w:tc>
        <w:tc>
          <w:tcPr>
            <w:tcW w:w="1870" w:type="dxa"/>
            <w:vMerge w:val="continue"/>
            <w:vAlign w:val="top"/>
          </w:tcPr>
          <w:p>
            <w:pPr>
              <w:spacing w:line="420" w:lineRule="exact"/>
              <w:jc w:val="lef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Merge w:val="continue"/>
            <w:vAlign w:val="top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备注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870" w:type="dxa"/>
            <w:vMerge w:val="continue"/>
            <w:vAlign w:val="top"/>
          </w:tcPr>
          <w:p>
            <w:pPr>
              <w:spacing w:line="420" w:lineRule="exact"/>
              <w:jc w:val="left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三、临床实践指标完成情况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pacing w:val="-6"/>
                <w:sz w:val="21"/>
              </w:rPr>
              <w:t xml:space="preserve">1、病历质量  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ind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完成数量100%；无丙级病历</w:t>
            </w:r>
          </w:p>
        </w:tc>
        <w:tc>
          <w:tcPr>
            <w:tcW w:w="1870" w:type="dxa"/>
            <w:vAlign w:val="center"/>
          </w:tcPr>
          <w:p>
            <w:pPr>
              <w:snapToGrid w:val="0"/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2、管理病种数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管理病种数应完成≥80%</w:t>
            </w:r>
          </w:p>
          <w:p>
            <w:pPr>
              <w:snapToGrid w:val="0"/>
              <w:ind w:firstLine="210" w:firstLineChars="10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注明*项应完成100%</w:t>
            </w:r>
          </w:p>
        </w:tc>
        <w:tc>
          <w:tcPr>
            <w:tcW w:w="1870" w:type="dxa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3、管理病例数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管理病例数均应≥80%</w:t>
            </w:r>
          </w:p>
          <w:p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注明*项应完成100%</w:t>
            </w:r>
          </w:p>
        </w:tc>
        <w:tc>
          <w:tcPr>
            <w:tcW w:w="1870" w:type="dxa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4、技能操作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u w:val="single"/>
              </w:rPr>
            </w:pPr>
            <w:r>
              <w:rPr>
                <w:rFonts w:hint="eastAsia" w:ascii="宋体" w:hAnsi="宋体"/>
                <w:sz w:val="21"/>
              </w:rPr>
              <w:t>操作规范并能完成≥80%</w:t>
            </w:r>
          </w:p>
          <w:p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注明*项应完成100%</w:t>
            </w:r>
          </w:p>
        </w:tc>
        <w:tc>
          <w:tcPr>
            <w:tcW w:w="1870" w:type="dxa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5、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hint="eastAsia" w:ascii="宋体" w:hAnsi="宋体"/>
                <w:sz w:val="21"/>
              </w:rPr>
            </w:pPr>
          </w:p>
        </w:tc>
        <w:tc>
          <w:tcPr>
            <w:tcW w:w="1870" w:type="dxa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合格□不合格□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ind w:left="480" w:right="-96" w:rightChars="-30" w:hanging="420" w:hangingChars="2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四、临床综合</w:t>
            </w:r>
          </w:p>
          <w:p>
            <w:pPr>
              <w:ind w:left="730" w:leftChars="228" w:right="-96" w:rightChars="-3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能力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ind w:right="-163" w:rightChars="-51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处理常见病人的能力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强 □ 较强 □  一般 □  差 □</w:t>
            </w: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420" w:lineRule="exact"/>
              <w:ind w:left="35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  格 □</w:t>
            </w:r>
          </w:p>
          <w:p>
            <w:pPr>
              <w:spacing w:line="420" w:lineRule="exact"/>
              <w:ind w:left="35"/>
              <w:jc w:val="center"/>
              <w:rPr>
                <w:rFonts w:hint="eastAsia" w:ascii="宋体" w:hAnsi="宋体"/>
                <w:sz w:val="21"/>
              </w:rPr>
            </w:pPr>
          </w:p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不合格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处理危重疑难病人能力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强 □ 较强 □   一般 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差 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ind w:left="-96" w:leftChars="-30" w:right="-96" w:rightChars="-30"/>
              <w:rPr>
                <w:rFonts w:hint="eastAsia" w:ascii="宋体" w:hAnsi="宋体"/>
                <w:sz w:val="21"/>
              </w:rPr>
            </w:pPr>
          </w:p>
        </w:tc>
        <w:tc>
          <w:tcPr>
            <w:tcW w:w="2200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临床思维能力</w:t>
            </w:r>
          </w:p>
        </w:tc>
        <w:tc>
          <w:tcPr>
            <w:tcW w:w="35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强 □ 较强 □   一般 □  差 □</w:t>
            </w:r>
          </w:p>
        </w:tc>
        <w:tc>
          <w:tcPr>
            <w:tcW w:w="1870" w:type="dxa"/>
            <w:vMerge w:val="continue"/>
            <w:vAlign w:val="center"/>
          </w:tcPr>
          <w:p>
            <w:pPr>
              <w:ind w:left="-96" w:leftChars="-30" w:right="-96" w:rightChars="-30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964" w:type="dxa"/>
            <w:gridSpan w:val="7"/>
            <w:vAlign w:val="center"/>
          </w:tcPr>
          <w:p>
            <w:pPr>
              <w:spacing w:line="42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五、参加各种形式学习（包括主任查房、病例讨论、业务学习、学术讲座等）：       次 </w:t>
            </w:r>
          </w:p>
          <w:p>
            <w:pPr>
              <w:spacing w:line="420" w:lineRule="exact"/>
              <w:ind w:firstLine="3664" w:firstLineChars="1745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 xml:space="preserve"> 合格 □         不合格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64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bCs/>
                <w:sz w:val="21"/>
              </w:rPr>
              <w:t xml:space="preserve">六、出科考试考核：  理论考试  </w:t>
            </w:r>
            <w:r>
              <w:rPr>
                <w:rFonts w:hint="eastAsia" w:ascii="宋体" w:hAnsi="宋体"/>
                <w:sz w:val="21"/>
              </w:rPr>
              <w:t>通过□   不通过□</w:t>
            </w:r>
            <w:r>
              <w:rPr>
                <w:rFonts w:hint="eastAsia" w:ascii="宋体" w:hAnsi="宋体"/>
                <w:bCs/>
                <w:sz w:val="21"/>
              </w:rPr>
              <w:t xml:space="preserve">    技能考核   </w:t>
            </w:r>
            <w:r>
              <w:rPr>
                <w:rFonts w:hint="eastAsia" w:ascii="宋体" w:hAnsi="宋体"/>
                <w:sz w:val="21"/>
              </w:rPr>
              <w:t>通过□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74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所在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培训科室考核小组意见</w:t>
            </w:r>
          </w:p>
        </w:tc>
        <w:tc>
          <w:tcPr>
            <w:tcW w:w="7216" w:type="dxa"/>
            <w:gridSpan w:val="5"/>
            <w:vAlign w:val="center"/>
          </w:tcPr>
          <w:p>
            <w:pPr>
              <w:snapToGrid w:val="0"/>
              <w:spacing w:line="360" w:lineRule="auto"/>
              <w:ind w:firstLine="315" w:firstLineChars="15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合  格   □         不合格   □</w:t>
            </w:r>
          </w:p>
          <w:p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科室负责人签字：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8964" w:type="dxa"/>
            <w:gridSpan w:val="7"/>
            <w:vAlign w:val="center"/>
          </w:tcPr>
          <w:p>
            <w:pPr>
              <w:tabs>
                <w:tab w:val="left" w:pos="3420"/>
              </w:tabs>
              <w:ind w:firstLine="630" w:firstLineChars="300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说明：1、休假：在轮转科室休假平均≥2天/月，为不合格</w:t>
            </w:r>
            <w:r>
              <w:rPr>
                <w:rFonts w:hint="eastAsia" w:ascii="宋体" w:hAnsi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</w:rPr>
              <w:t>医德医风中，要求如有1 项 “不合格”，视为该项不合格</w:t>
            </w:r>
            <w:r>
              <w:rPr>
                <w:rFonts w:hint="eastAsia" w:ascii="宋体" w:hAnsi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</w:rPr>
              <w:t>临床实践指标完成情况中有1项不合格，视为该项不合格</w:t>
            </w:r>
            <w:r>
              <w:rPr>
                <w:rFonts w:hint="eastAsia" w:ascii="宋体" w:hAnsi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</w:rPr>
              <w:t>临床综合能力3项中≥2项评价在 “较强”以上，无“差”方为合格；有1项“差”，不能通过</w:t>
            </w:r>
            <w:r>
              <w:rPr>
                <w:rFonts w:hint="eastAsia" w:ascii="宋体" w:hAnsi="宋体"/>
                <w:sz w:val="21"/>
                <w:lang w:eastAsia="zh-CN"/>
              </w:rPr>
              <w:t>；</w:t>
            </w:r>
            <w:r>
              <w:rPr>
                <w:rFonts w:hint="eastAsia" w:ascii="宋体" w:hAnsi="宋体"/>
                <w:sz w:val="21"/>
              </w:rPr>
              <w:t>考核6项内容，必须合格，如有1项不合格者，均不能通过培训过程考核。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</w:rPr>
              <w:t>、根据专业不同可另设“临床实践指标完成情况”内容。</w:t>
            </w:r>
          </w:p>
        </w:tc>
      </w:tr>
    </w:tbl>
    <w:p>
      <w:pPr>
        <w:spacing w:line="48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3-2、</w:t>
      </w:r>
      <w:r>
        <w:rPr>
          <w:rFonts w:hint="eastAsia" w:ascii="宋体" w:hAnsi="宋体" w:eastAsia="宋体"/>
          <w:b/>
          <w:sz w:val="32"/>
          <w:szCs w:val="32"/>
        </w:rPr>
        <w:t>轮转</w:t>
      </w:r>
      <w:r>
        <w:rPr>
          <w:rFonts w:hint="eastAsia" w:ascii="宋体" w:hAnsi="宋体" w:eastAsia="宋体"/>
          <w:b/>
          <w:bCs/>
          <w:sz w:val="32"/>
          <w:szCs w:val="32"/>
        </w:rPr>
        <w:t>科室评语</w:t>
      </w:r>
    </w:p>
    <w:tbl>
      <w:tblPr>
        <w:tblStyle w:val="5"/>
        <w:tblW w:w="84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0" w:hRule="exact"/>
          <w:jc w:val="center"/>
        </w:trPr>
        <w:tc>
          <w:tcPr>
            <w:tcW w:w="8419" w:type="dxa"/>
            <w:vAlign w:val="top"/>
          </w:tcPr>
          <w:p>
            <w:pPr>
              <w:spacing w:line="360" w:lineRule="auto"/>
              <w:ind w:firstLine="643" w:firstLineChars="20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720" w:firstLineChars="3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医师</w:t>
            </w:r>
            <w:r>
              <w:rPr>
                <w:rFonts w:hint="eastAsia" w:ascii="宋体" w:hAnsi="宋体"/>
                <w:bCs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 w:val="24"/>
              </w:rPr>
              <w:t xml:space="preserve">于 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日至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月</w:t>
            </w:r>
            <w:r>
              <w:rPr>
                <w:rFonts w:hint="eastAsia" w:ascii="宋体" w:hAnsi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 w:val="24"/>
              </w:rPr>
              <w:t>日，在              轮转期间，评价如下：</w:t>
            </w:r>
          </w:p>
          <w:p>
            <w:pPr>
              <w:spacing w:line="360" w:lineRule="auto"/>
              <w:ind w:firstLine="468" w:firstLineChars="19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（在轮转期间，对其学习工作态度、团队精神、业务水平、独立工作能力、个人特点和患者的反映，加以评价）</w:t>
            </w: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spacing w:line="300" w:lineRule="exact"/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9262" w:firstLineChars="2883"/>
              <w:rPr>
                <w:rFonts w:hint="eastAsia" w:ascii="宋体" w:hAnsi="宋体"/>
                <w:b/>
              </w:rPr>
            </w:pPr>
          </w:p>
          <w:p>
            <w:pPr>
              <w:ind w:firstLine="9225" w:firstLineChars="2883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firstLine="9225" w:firstLineChars="2883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  <w:jc w:val="center"/>
        </w:trPr>
        <w:tc>
          <w:tcPr>
            <w:tcW w:w="8419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主考医师签名：</w:t>
            </w:r>
          </w:p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exact"/>
          <w:jc w:val="center"/>
        </w:trPr>
        <w:tc>
          <w:tcPr>
            <w:tcW w:w="8419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轮转科室负责人签字：</w:t>
            </w:r>
            <w:r>
              <w:rPr>
                <w:rFonts w:hint="eastAsia" w:ascii="宋体" w:hAnsi="宋体"/>
                <w:b w:val="0"/>
                <w:bCs/>
                <w:sz w:val="28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         </w:t>
            </w:r>
            <w:r>
              <w:rPr>
                <w:rFonts w:hint="eastAsia" w:ascii="宋体" w:hAnsi="宋体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exact"/>
          <w:jc w:val="center"/>
        </w:trPr>
        <w:tc>
          <w:tcPr>
            <w:tcW w:w="8419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主管部门审核意见：</w:t>
            </w:r>
          </w:p>
          <w:p>
            <w:pPr>
              <w:rPr>
                <w:rFonts w:hint="eastAsia" w:ascii="宋体" w:hAnsi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 xml:space="preserve">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 xml:space="preserve">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b/>
          <w:sz w:val="32"/>
          <w:szCs w:val="32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3" w:bottom="1440" w:left="1803" w:header="992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/>
          <w:sz w:val="21"/>
          <w:szCs w:val="32"/>
          <w:lang w:eastAsia="zh-CN"/>
        </w:rPr>
        <w:t>注：各基地自行增加内科、儿科、精神科、急诊科、传染科、外科、皮肤科、眼科、</w:t>
      </w:r>
      <w:r>
        <w:rPr>
          <w:rFonts w:hint="eastAsia" w:ascii="宋体" w:hAnsi="宋体"/>
          <w:b w:val="0"/>
          <w:bCs/>
          <w:sz w:val="21"/>
          <w:szCs w:val="32"/>
        </w:rPr>
        <w:t>耳鼻喉科</w:t>
      </w:r>
      <w:r>
        <w:rPr>
          <w:rFonts w:hint="eastAsia" w:ascii="宋体" w:hAnsi="宋体"/>
          <w:b w:val="0"/>
          <w:bCs/>
          <w:sz w:val="21"/>
          <w:szCs w:val="32"/>
          <w:lang w:eastAsia="zh-CN"/>
        </w:rPr>
        <w:t>、康复科、社区、选修、中医科</w:t>
      </w:r>
      <w:r>
        <w:rPr>
          <w:rFonts w:hint="eastAsia" w:ascii="宋体" w:hAnsi="宋体"/>
          <w:b w:val="0"/>
          <w:bCs/>
          <w:sz w:val="21"/>
          <w:szCs w:val="32"/>
          <w:lang w:val="en-US" w:eastAsia="zh-CN"/>
        </w:rPr>
        <w:t>等</w:t>
      </w:r>
      <w:r>
        <w:rPr>
          <w:rFonts w:hint="eastAsia" w:ascii="宋体" w:hAnsi="宋体"/>
          <w:b w:val="0"/>
          <w:bCs/>
          <w:sz w:val="21"/>
          <w:szCs w:val="30"/>
          <w:lang w:eastAsia="zh-CN"/>
        </w:rPr>
        <w:t>出科记录和科室评语表（表</w:t>
      </w:r>
      <w:r>
        <w:rPr>
          <w:rFonts w:hint="eastAsia" w:ascii="宋体" w:hAnsi="宋体"/>
          <w:b w:val="0"/>
          <w:bCs/>
          <w:sz w:val="21"/>
          <w:szCs w:val="30"/>
          <w:lang w:val="en-US" w:eastAsia="zh-CN"/>
        </w:rPr>
        <w:t>3-</w:t>
      </w:r>
      <w:r>
        <w:rPr>
          <w:rFonts w:hint="eastAsia" w:ascii="宋体" w:hAnsi="宋体"/>
          <w:b w:val="0"/>
          <w:bCs/>
          <w:sz w:val="21"/>
          <w:szCs w:val="30"/>
        </w:rPr>
        <w:t>1、</w:t>
      </w:r>
      <w:r>
        <w:rPr>
          <w:rFonts w:hint="eastAsia" w:ascii="宋体" w:hAnsi="宋体"/>
          <w:b w:val="0"/>
          <w:bCs/>
          <w:sz w:val="21"/>
          <w:szCs w:val="30"/>
          <w:lang w:eastAsia="zh-CN"/>
        </w:rPr>
        <w:t>表</w:t>
      </w:r>
      <w:r>
        <w:rPr>
          <w:rFonts w:hint="eastAsia" w:ascii="宋体" w:hAnsi="宋体"/>
          <w:b w:val="0"/>
          <w:bCs/>
          <w:sz w:val="21"/>
          <w:szCs w:val="30"/>
          <w:lang w:val="en-US" w:eastAsia="zh-CN"/>
        </w:rPr>
        <w:t>3-</w:t>
      </w:r>
      <w:r>
        <w:rPr>
          <w:rFonts w:hint="eastAsia" w:ascii="宋体" w:hAnsi="宋体"/>
          <w:b w:val="0"/>
          <w:bCs/>
          <w:sz w:val="21"/>
          <w:szCs w:val="30"/>
        </w:rPr>
        <w:t>2</w:t>
      </w:r>
      <w:r>
        <w:rPr>
          <w:rFonts w:hint="eastAsia" w:ascii="宋体" w:hAnsi="宋体"/>
          <w:b w:val="0"/>
          <w:bCs/>
          <w:sz w:val="21"/>
          <w:szCs w:val="30"/>
          <w:lang w:eastAsia="zh-CN"/>
        </w:rPr>
        <w:t>）</w:t>
      </w:r>
      <w:r>
        <w:rPr>
          <w:rFonts w:hint="eastAsia" w:ascii="宋体" w:hAnsi="宋体"/>
          <w:b w:val="0"/>
          <w:bCs/>
          <w:sz w:val="21"/>
          <w:szCs w:val="3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</w:p>
  <w:p>
    <w:pPr>
      <w:pStyle w:val="2"/>
      <w:framePr w:wrap="around" w:vAnchor="text" w:hAnchor="margin" w:xAlign="right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3"/>
    </w:pPr>
  </w:p>
  <w:p>
    <w:pPr>
      <w:pStyle w:val="2"/>
      <w:framePr w:wrap="around" w:vAnchor="text" w:hAnchor="margin" w:xAlign="outside" w:y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04EA"/>
    <w:rsid w:val="144504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2018-10-16T09:32:00Z</dcterms:created>
  <dc:creator>Administrator</dc:creator>
  <cp:lastModifiedBy>Administrator</cp:lastModifiedBy>
  <dcterms:modified xsi:type="dcterms:W3CDTF">2018-10-16T09:32:44Z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