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21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21"/>
          <w:lang w:eastAsia="zh-CN"/>
        </w:rPr>
        <w:t>广东省卫生计生社会公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21"/>
          <w:lang w:eastAsia="zh-CN"/>
        </w:rPr>
        <w:t>益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21"/>
          <w:lang w:eastAsia="zh-CN"/>
        </w:rPr>
        <w:t>事业建设领域信息公开责任分工表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30"/>
          <w:szCs w:val="21"/>
          <w:lang w:eastAsia="zh-CN"/>
        </w:rPr>
      </w:pPr>
    </w:p>
    <w:tbl>
      <w:tblPr>
        <w:tblStyle w:val="6"/>
        <w:tblW w:w="15000" w:type="dxa"/>
        <w:jc w:val="center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46"/>
        <w:gridCol w:w="4453"/>
        <w:gridCol w:w="2724"/>
        <w:gridCol w:w="3553"/>
        <w:gridCol w:w="1085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序号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项目</w:t>
            </w: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公开内容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相关责任部门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时限要求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方式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0"/>
                <w:sz w:val="28"/>
                <w:szCs w:val="24"/>
                <w:lang w:val="en-US" w:eastAsia="zh-CN"/>
              </w:rPr>
              <w:t>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公共卫生信息</w:t>
            </w: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重大疾病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预防控制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规划和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指标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2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委疾控处，各市、县级卫生计生行政部门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及时公布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公众网站作为首选和必选方式，其次为公众微信、微博等政务新媒体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经保密审查后，呈单位领导审批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免疫规划政策、免疫服务相关信息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委疾控处，各市、县级卫生计生行政部门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及时公布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月度及年度法定传染病疫情信息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委疾控处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</w:rPr>
              <w:t>其中每月15日前公布上月情况，每年2月15日前公布上年度情况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重点急性传染病预警信息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委疾控处，各市、县级卫生计生行政部门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及时公布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年度全省疑似预防接种异常反应监测报告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委疾控处联合省食品药品监管部门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每年4月发布上年度监测报告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月度及年度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突发公共卫生事件相关信息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委应急办，各市、县级卫生计生行政部门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</w:rPr>
              <w:t>每月15日前公布上一月</w:t>
            </w: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</w:rPr>
              <w:t>每年2月15日前公布上年度情况</w:t>
            </w:r>
            <w:r>
              <w:rPr>
                <w:rFonts w:hint="eastAsia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  <w:t>，重大和特别重大事件按要求及时公布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传染病相关监测结果和专业防控建议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疾控处、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应急办，各市、县级卫生计生行政部门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  <w:t>按传染病防控需要适时</w:t>
            </w:r>
            <w:r>
              <w:rPr>
                <w:rFonts w:hint="eastAsia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  <w:t>布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12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.基本公共卫生服务项目、内容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情况信息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委基层指导处，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承担基本公共卫生项目的各医疗卫生机构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auto"/>
                <w:sz w:val="24"/>
                <w:szCs w:val="32"/>
                <w:lang w:eastAsia="zh-CN"/>
              </w:rPr>
              <w:t>按要求适时发布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疾病应急救助、健康扶贫政策相关信息</w:t>
            </w:r>
          </w:p>
        </w:tc>
        <w:tc>
          <w:tcPr>
            <w:tcW w:w="44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辖区内疾病应急救助基金申请信息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委医政处，各市级卫生计生行政部门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一年两次公开辖区内疾病应急救助基金申请信息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经保密审查后，呈单位领导审批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  <w:t>计划生育特殊家庭扶助对象认定、救助标准，福利补贴申领及申请审批程序等相关政策，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  <w:lang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  <w:t>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  <w:lang w:eastAsia="zh-CN"/>
              </w:rPr>
              <w:t>（扶）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  <w:t>助款物的管理使用、福利补贴发放等情况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委家庭发展处，各市、县级卫生计生行政部门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0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政府信息形成或者变更之日起20个工作日内（法律法规对政府信息公开的期限另有规定的从其规定）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对象资格确认后，县级卫生计生行政部门负责保密审查及信息公开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zh-CN"/>
              </w:rPr>
              <w:t>健康扶贫政策、扶贫规划，健康扶贫领域重点工作及整体开展实施情况；健康扶贫领域行业公共信息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委人事处，各市、县级卫生计生行政部门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政府信息形成或者变更之日起20个工作日内（法律法规对政府信息公开的期限另有规定的从其规定）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经保密审查后，呈单位领导审批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健康科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普信息</w:t>
            </w: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健康促进县（区）、健康促进社区、健康促进场所（机关、学校、医院、企业等）、健康家庭名单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居民健康素养水平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等信息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委宣传处，各市、县级卫生计生行政部门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政府信息形成或者变更之日起20个工作日内（法律法规对政府信息公开的期限另有规定的从其规定）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健康知识与技能核心信息，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针对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妇女、未成年人、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老年人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等重点人群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的健康教育项目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委宣传处牵头，各市、县级卫生计生行政部门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政府信息形成或者变更之日起20个工作日内（法律法规对政府信息公开的期限另有规定的从其规定）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卫生监管信息</w:t>
            </w: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各类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抽查情况、抽查结果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委综合监督处，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变更之日起20个工作日内（法律法规对政府信息公开的期限另有规定的从其规定）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许可信息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政务服务中心，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在行政许可决定作出之日起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个工作日内挂网公示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处罚信息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委综合监督处，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  <w:lang w:val="en-US" w:eastAsia="zh-CN"/>
              </w:rPr>
              <w:t>在行政处罚案件结案归档后5个工作日内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社会监督投诉举报途径等信息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委综合监督处，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政府信息形成或者变更之日起20个工作日内（法律法规对政府信息公开的期限另有规定的从其规定）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  <w:t>基本医疗信息</w:t>
            </w: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1.辖区整体医疗资源情况，包括医疗机构数量、床位数、医务人员数等医疗服务信息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政务服务中心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及时更新</w:t>
            </w:r>
          </w:p>
        </w:tc>
        <w:tc>
          <w:tcPr>
            <w:tcW w:w="10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lang w:val="en-US" w:eastAsia="zh-CN" w:bidi="ar-SA"/>
              </w:rPr>
              <w:t>2.辖区疾控机构、血站、乡镇卫生院（社会卫生服务中心）及二级以上医疗机构基本信息，包括相关服务目录及办事指南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委医政处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、疾控处、基层指导处，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及时更新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  <w:t>基本医疗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  <w:lang w:eastAsia="zh-CN"/>
              </w:rPr>
              <w:t>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  <w:t>务项目、内容、流程等信息，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  <w:lang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  <w:t>预约诊疗服务方式及门诊出诊医师、医疗服务中的便民服务措施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  <w:t>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各级医疗卫生机构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及时更新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</w:pP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3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广东省省级短缺储备药品目录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委药政处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及时更新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  <w:lang w:eastAsia="zh-CN"/>
              </w:rPr>
              <w:t>灾害事故救援工作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3"/>
              </w:rPr>
              <w:t>信息</w:t>
            </w:r>
          </w:p>
        </w:tc>
        <w:tc>
          <w:tcPr>
            <w:tcW w:w="44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突发灾害事故应急处置与救援、医疗救护与卫生防疫等工作情况及动态信息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委应急办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、医政处、疾控处、综合监督处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，各市、县级卫生计生行政部门</w:t>
            </w:r>
          </w:p>
        </w:tc>
        <w:tc>
          <w:tcPr>
            <w:tcW w:w="3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政府信息形成或者变更之日起20个工作日内（法律法规对政府信息公开的期限另有规定的从其规定）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3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1"/>
                <w:vertAlign w:val="baseline"/>
                <w:lang w:eastAsia="zh-CN"/>
              </w:rPr>
              <w:t>同上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02CA3"/>
    <w:rsid w:val="05102C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2018-09-25T03:51:00Z</dcterms:created>
  <dc:creator>Administrator</dc:creator>
  <cp:lastModifiedBy>Administrator</cp:lastModifiedBy>
  <dcterms:modified xsi:type="dcterms:W3CDTF">2018-09-25T03:52:10Z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