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raditional Arabic" w:hAnsi="Traditional Arabic" w:eastAsia="黑体" w:cs="Traditional Arabic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raditional Arabic" w:hAnsi="Traditional Arabic" w:eastAsia="黑体" w:cs="Traditional Arabic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raditional Arabic" w:hAnsi="Traditional Arabic" w:eastAsia="方正小标宋简体" w:cs="Traditional Arabic"/>
          <w:bCs/>
          <w:sz w:val="44"/>
          <w:szCs w:val="44"/>
        </w:rPr>
      </w:pPr>
      <w:r>
        <w:rPr>
          <w:rFonts w:hint="default" w:ascii="Traditional Arabic" w:hAnsi="Traditional Arabic" w:eastAsia="方正小标宋简体" w:cs="Traditional Arabic"/>
          <w:bCs/>
          <w:sz w:val="44"/>
          <w:szCs w:val="44"/>
        </w:rPr>
        <w:t>广东卫生信息微信公众号二维码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raditional Arabic" w:hAnsi="Traditional Arabic" w:eastAsia="黑体" w:cs="Traditional Arabic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raditional Arabic" w:hAnsi="Traditional Arabic" w:eastAsia="仿宋_GB2312" w:cs="Traditional Arabic"/>
          <w:sz w:val="32"/>
        </w:rPr>
      </w:pPr>
      <w:r>
        <w:rPr>
          <w:rFonts w:hint="default" w:ascii="Traditional Arabic" w:hAnsi="Traditional Arabic" w:eastAsia="仿宋_GB2312" w:cs="Traditional Arabic"/>
          <w:sz w:val="32"/>
        </w:rPr>
        <w:t>广东卫生信息微信公众号（gdwsnet）是融合官网大数据的广东省卫生计生系统综合资讯和互动服务平台。为医患双方的健康、合法权益和医疗体验，打造一个极具影响力的媒体社群互动平台，推动全省卫生计生健康事业良性发展。</w:t>
      </w:r>
    </w:p>
    <w:p>
      <w:pPr>
        <w:adjustRightInd w:val="0"/>
        <w:snapToGrid w:val="0"/>
        <w:spacing w:line="360" w:lineRule="auto"/>
        <w:jc w:val="center"/>
        <w:rPr>
          <w:rFonts w:hint="default" w:ascii="Traditional Arabic" w:hAnsi="Traditional Arabic" w:cs="Traditional Arabic"/>
        </w:rPr>
      </w:pPr>
      <w:r>
        <w:rPr>
          <w:rFonts w:hint="default" w:ascii="Traditional Arabic" w:hAnsi="Traditional Arabic" w:cs="Traditional Arabic"/>
        </w:rPr>
        <w:drawing>
          <wp:inline distT="0" distB="0" distL="114300" distR="114300">
            <wp:extent cx="4095750" cy="4095750"/>
            <wp:effectExtent l="0" t="0" r="0" b="0"/>
            <wp:docPr id="1" name="图片 1" descr="广东卫生信息微信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卫生信息微信大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41" w:right="1531" w:bottom="2041" w:left="1531" w:header="851" w:footer="1219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Traditional Arabic" w:hAnsi="Traditional Arabic" w:eastAsia="楷体_GB2312" w:cs="Traditional Arabic"/>
          <w:sz w:val="32"/>
          <w:lang w:val="en-US" w:eastAsia="zh-CN"/>
        </w:rPr>
        <w:t xml:space="preserve">    </w:t>
      </w:r>
      <w:r>
        <w:rPr>
          <w:rFonts w:hint="default" w:ascii="Traditional Arabic" w:hAnsi="Traditional Arabic" w:eastAsia="楷体_GB2312" w:cs="Traditional Arabic"/>
          <w:sz w:val="32"/>
        </w:rPr>
        <w:t>（注：请用手机微信扫一扫二维码加关注，点击底部相关按钮，完成报名）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raditional Arabic">
    <w:altName w:val="Times New Roman"/>
    <w:panose1 w:val="02020603050405020304"/>
    <w:charset w:val="01"/>
    <w:family w:val="auto"/>
    <w:pitch w:val="default"/>
    <w:sig w:usb0="00000000" w:usb1="00000000" w:usb2="00000008" w:usb3="00000000" w:csb0="00000041" w:csb1="200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8661D"/>
    <w:rsid w:val="652866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2018-08-27T01:00:00Z</dcterms:created>
  <dc:creator>Administrator</dc:creator>
  <cp:lastModifiedBy>Administrator</cp:lastModifiedBy>
  <dcterms:modified xsi:type="dcterms:W3CDTF">2018-08-27T01:01:12Z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