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val="0"/>
        <w:autoSpaceDN/>
        <w:bidi w:val="0"/>
        <w:adjustRightInd/>
        <w:spacing w:before="0" w:beforeLines="0" w:after="0" w:afterLines="0" w:line="560" w:lineRule="exact"/>
        <w:ind w:left="0" w:leftChars="0" w:right="0" w:rightChars="0"/>
        <w:jc w:val="center"/>
        <w:textAlignment w:val="auto"/>
        <w:outlineLvl w:val="9"/>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广东省儿科服务能力建设三年</w:t>
      </w:r>
    </w:p>
    <w:p>
      <w:pPr>
        <w:keepNext w:val="0"/>
        <w:keepLines w:val="0"/>
        <w:pageBreakBefore w:val="0"/>
        <w:kinsoku/>
        <w:overflowPunct/>
        <w:topLinePunct w:val="0"/>
        <w:autoSpaceDE w:val="0"/>
        <w:autoSpaceDN/>
        <w:bidi w:val="0"/>
        <w:adjustRightInd/>
        <w:spacing w:before="0" w:beforeLines="0" w:after="0" w:afterLines="0" w:line="560" w:lineRule="exact"/>
        <w:ind w:left="0" w:leftChars="0" w:right="0" w:right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行动计划（2018-2020年）</w:t>
      </w:r>
    </w:p>
    <w:bookmarkEnd w:id="0"/>
    <w:p>
      <w:pPr>
        <w:keepNext w:val="0"/>
        <w:keepLines w:val="0"/>
        <w:pageBreakBefore w:val="0"/>
        <w:widowControl/>
        <w:kinsoku/>
        <w:wordWrap w:val="0"/>
        <w:overflowPunct/>
        <w:topLinePunct w:val="0"/>
        <w:autoSpaceDE w:val="0"/>
        <w:autoSpaceDN/>
        <w:bidi w:val="0"/>
        <w:adjustRightInd/>
        <w:snapToGrid w:val="0"/>
        <w:spacing w:before="0" w:beforeLines="0" w:after="0" w:afterLines="0"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pStyle w:val="4"/>
        <w:keepNext w:val="0"/>
        <w:keepLines w:val="0"/>
        <w:pageBreakBefore w:val="0"/>
        <w:kinsoku/>
        <w:overflowPunct/>
        <w:topLinePunct w:val="0"/>
        <w:autoSpaceDE w:val="0"/>
        <w:autoSpaceDN/>
        <w:bidi w:val="0"/>
        <w:adjustRightInd/>
        <w:spacing w:before="0" w:beforeLines="0" w:beforeAutospacing="0" w:after="0" w:afterLines="0" w:afterAutospacing="0" w:line="560" w:lineRule="exact"/>
        <w:ind w:left="0" w:leftChars="0" w:right="0" w:rightChars="0" w:firstLine="632"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rPr>
        <w:t>为深入贯彻党的十九大及全国卫生与健康大会、广东省卫生与健康大会精神，进一步落实</w:t>
      </w:r>
      <w:r>
        <w:rPr>
          <w:rFonts w:hint="default" w:ascii="Times New Roman" w:hAnsi="Times New Roman" w:eastAsia="仿宋_GB2312" w:cs="Times New Roman"/>
          <w:sz w:val="32"/>
          <w:szCs w:val="32"/>
          <w:lang w:eastAsia="zh-CN"/>
        </w:rPr>
        <w:t>原</w:t>
      </w:r>
      <w:r>
        <w:rPr>
          <w:rFonts w:hint="default" w:ascii="Times New Roman" w:hAnsi="Times New Roman" w:eastAsia="仿宋_GB2312" w:cs="Times New Roman"/>
          <w:sz w:val="32"/>
          <w:szCs w:val="32"/>
        </w:rPr>
        <w:t>国家卫生计生委等六部委《关于印发加强儿童医疗卫生服务改革与发展意见的通知》（国卫医发〔2016〕21号）、《中共广东省委广东省人民政府关于建设卫生强省的决定》</w:t>
      </w:r>
      <w:r>
        <w:rPr>
          <w:rFonts w:hint="default" w:ascii="Times New Roman" w:hAnsi="Times New Roman" w:eastAsia="仿宋_GB2312" w:cs="Times New Roman"/>
          <w:sz w:val="32"/>
          <w:szCs w:val="32"/>
          <w:u w:val="none" w:color="auto"/>
          <w:lang w:val="en-US" w:eastAsia="zh-CN"/>
        </w:rPr>
        <w:t>《广东省人民政府关于加强儿童医疗卫生服务改革与发展的实施方案》（粤府函〔2016〕424号）</w:t>
      </w:r>
      <w:r>
        <w:rPr>
          <w:rFonts w:hint="default" w:ascii="Times New Roman" w:hAnsi="Times New Roman" w:eastAsia="仿宋_GB2312" w:cs="Times New Roman"/>
          <w:sz w:val="32"/>
          <w:szCs w:val="32"/>
        </w:rPr>
        <w:t>等文件精神，加快解决我省儿童医疗卫生服务资源短缺问题，保障儿童健康，促进儿童医疗卫生事业持续健康发展，现结合我省实际，制定本行动计划。</w:t>
      </w:r>
    </w:p>
    <w:p>
      <w:pPr>
        <w:pStyle w:val="4"/>
        <w:keepNext w:val="0"/>
        <w:keepLines w:val="0"/>
        <w:pageBreakBefore w:val="0"/>
        <w:kinsoku/>
        <w:overflowPunct/>
        <w:topLinePunct w:val="0"/>
        <w:autoSpaceDE w:val="0"/>
        <w:autoSpaceDN/>
        <w:bidi w:val="0"/>
        <w:adjustRightInd/>
        <w:spacing w:before="0" w:beforeLines="0" w:beforeAutospacing="0" w:after="0" w:afterLines="0" w:afterAutospacing="0" w:line="560" w:lineRule="exact"/>
        <w:ind w:left="0" w:leftChars="0" w:right="0" w:rightChars="0" w:firstLine="632" w:firstLineChars="200"/>
        <w:jc w:val="both"/>
        <w:textAlignment w:val="auto"/>
        <w:outlineLvl w:val="9"/>
        <w:rPr>
          <w:rFonts w:hint="default" w:ascii="Times New Roman" w:hAnsi="Times New Roman" w:eastAsia="黑体" w:cs="Times New Roman"/>
          <w:kern w:val="2"/>
          <w:sz w:val="32"/>
          <w:szCs w:val="32"/>
        </w:rPr>
      </w:pPr>
      <w:r>
        <w:rPr>
          <w:rFonts w:hint="default" w:ascii="Times New Roman" w:hAnsi="Times New Roman" w:eastAsia="黑体" w:cs="Times New Roman"/>
          <w:sz w:val="32"/>
          <w:szCs w:val="32"/>
        </w:rPr>
        <w:t>一、总体要求</w:t>
      </w:r>
    </w:p>
    <w:p>
      <w:pPr>
        <w:pStyle w:val="4"/>
        <w:keepNext w:val="0"/>
        <w:keepLines w:val="0"/>
        <w:pageBreakBefore w:val="0"/>
        <w:kinsoku/>
        <w:overflowPunct/>
        <w:topLinePunct w:val="0"/>
        <w:autoSpaceDE w:val="0"/>
        <w:autoSpaceDN/>
        <w:bidi w:val="0"/>
        <w:adjustRightInd/>
        <w:spacing w:before="0" w:beforeLines="0" w:beforeAutospacing="0" w:after="0" w:afterLines="0" w:afterAutospacing="0" w:line="560" w:lineRule="exact"/>
        <w:ind w:left="0" w:leftChars="0" w:right="0" w:rightChars="0" w:firstLine="632"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000000"/>
          <w:sz w:val="32"/>
          <w:szCs w:val="32"/>
        </w:rPr>
        <w:t>深入学习贯彻习近平总书记系列讲话精神，</w:t>
      </w:r>
      <w:r>
        <w:rPr>
          <w:rFonts w:hint="default" w:ascii="Times New Roman" w:hAnsi="Times New Roman" w:eastAsia="仿宋_GB2312" w:cs="Times New Roman"/>
          <w:sz w:val="32"/>
          <w:szCs w:val="32"/>
        </w:rPr>
        <w:t>以习近平总书记对广东“四个走在全国前列”的重要指示为指引，</w:t>
      </w:r>
      <w:r>
        <w:rPr>
          <w:rFonts w:hint="default" w:ascii="Times New Roman" w:hAnsi="Times New Roman" w:eastAsia="仿宋_GB2312" w:cs="Times New Roman"/>
          <w:color w:val="000000"/>
          <w:sz w:val="32"/>
          <w:szCs w:val="32"/>
        </w:rPr>
        <w:t>围绕我省儿童群体看病就医中的突出问题，</w:t>
      </w:r>
      <w:r>
        <w:rPr>
          <w:rFonts w:hint="default" w:ascii="Times New Roman" w:hAnsi="Times New Roman" w:eastAsia="仿宋_GB2312" w:cs="Times New Roman"/>
          <w:sz w:val="32"/>
          <w:szCs w:val="32"/>
        </w:rPr>
        <w:t>推进儿童医疗卫生服务领域改革与创新，调动儿科医务人员积极性，促进儿童医疗卫生事业发展和儿童健康目标实现。</w:t>
      </w:r>
    </w:p>
    <w:p>
      <w:pPr>
        <w:keepNext w:val="0"/>
        <w:keepLines w:val="0"/>
        <w:pageBreakBefore w:val="0"/>
        <w:kinsoku/>
        <w:overflowPunct/>
        <w:topLinePunct w:val="0"/>
        <w:autoSpaceDE w:val="0"/>
        <w:autoSpaceDN/>
        <w:bidi w:val="0"/>
        <w:adjustRightIn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sz w:val="32"/>
          <w:szCs w:val="32"/>
        </w:rPr>
        <w:t>通过</w:t>
      </w:r>
      <w:r>
        <w:rPr>
          <w:rFonts w:hint="default" w:ascii="Times New Roman" w:hAnsi="Times New Roman" w:eastAsia="仿宋_GB2312" w:cs="Times New Roman"/>
          <w:kern w:val="0"/>
          <w:sz w:val="32"/>
          <w:szCs w:val="32"/>
        </w:rPr>
        <w:t>加强儿科医务人员队伍建设，提高队伍整体素质，提升儿童医疗卫生服务能力；加快调整结构、优化布局，实现区域儿童医疗卫生资源均衡发展。坚持预防为主、防治结合、协同推进、夯实基层，做好儿童医疗卫生服务工作，促进儿童健康，增强人民群众获得感。</w:t>
      </w:r>
    </w:p>
    <w:p>
      <w:pPr>
        <w:pStyle w:val="4"/>
        <w:keepNext w:val="0"/>
        <w:keepLines w:val="0"/>
        <w:pageBreakBefore w:val="0"/>
        <w:kinsoku/>
        <w:overflowPunct/>
        <w:topLinePunct w:val="0"/>
        <w:autoSpaceDE w:val="0"/>
        <w:autoSpaceDN/>
        <w:bidi w:val="0"/>
        <w:adjustRightInd/>
        <w:spacing w:before="0" w:beforeLines="0" w:beforeAutospacing="0" w:after="0" w:afterLines="0" w:afterAutospacing="0" w:line="560" w:lineRule="exact"/>
        <w:ind w:left="0" w:leftChars="0" w:right="0" w:rightChars="0" w:firstLine="632" w:firstLineChars="200"/>
        <w:jc w:val="both"/>
        <w:textAlignment w:val="auto"/>
        <w:outlineLvl w:val="9"/>
        <w:rPr>
          <w:rFonts w:hint="default" w:ascii="Times New Roman" w:hAnsi="Times New Roman" w:eastAsia="黑体" w:cs="Times New Roman"/>
          <w:kern w:val="2"/>
          <w:sz w:val="32"/>
          <w:szCs w:val="32"/>
        </w:rPr>
      </w:pPr>
      <w:r>
        <w:rPr>
          <w:rFonts w:hint="default" w:ascii="Times New Roman" w:hAnsi="Times New Roman" w:eastAsia="黑体" w:cs="Times New Roman"/>
          <w:sz w:val="32"/>
          <w:szCs w:val="32"/>
        </w:rPr>
        <w:t>二、工作目标</w:t>
      </w:r>
    </w:p>
    <w:p>
      <w:pPr>
        <w:pStyle w:val="4"/>
        <w:keepNext w:val="0"/>
        <w:keepLines w:val="0"/>
        <w:pageBreakBefore w:val="0"/>
        <w:kinsoku/>
        <w:overflowPunct/>
        <w:topLinePunct w:val="0"/>
        <w:autoSpaceDE w:val="0"/>
        <w:autoSpaceDN/>
        <w:bidi w:val="0"/>
        <w:adjustRightInd/>
        <w:spacing w:before="0" w:beforeLines="0" w:beforeAutospacing="0" w:after="0" w:afterLines="0" w:afterAutospacing="0" w:line="560" w:lineRule="exact"/>
        <w:ind w:left="0" w:leftChars="0" w:right="0" w:rightChars="0" w:firstLine="632"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rPr>
        <w:t>到2020年，建立健全功能明确、布局合理、规模适当、富有效率的儿童医疗卫生服务体系，每千名儿童床位数增加到2.2张。加强儿科医务人员队伍建设，每千名儿童儿科执业（助理）医师数</w:t>
      </w:r>
      <w:r>
        <w:rPr>
          <w:rFonts w:hint="default" w:ascii="Times New Roman" w:hAnsi="Times New Roman" w:eastAsia="仿宋_GB2312" w:cs="Times New Roman"/>
          <w:color w:val="000000"/>
          <w:sz w:val="32"/>
          <w:szCs w:val="32"/>
        </w:rPr>
        <w:t>达到0.69名，每个</w:t>
      </w:r>
      <w:r>
        <w:rPr>
          <w:rFonts w:hint="default" w:ascii="Times New Roman" w:hAnsi="Times New Roman" w:eastAsia="仿宋_GB2312" w:cs="Times New Roman"/>
          <w:sz w:val="32"/>
          <w:szCs w:val="32"/>
        </w:rPr>
        <w:t>乡镇卫生院和社区卫生服务机构至少有1名全科医生提供规范的儿童基本医疗服务，基本满足儿童医疗卫生需求。</w:t>
      </w:r>
    </w:p>
    <w:p>
      <w:pPr>
        <w:pStyle w:val="4"/>
        <w:keepNext w:val="0"/>
        <w:keepLines w:val="0"/>
        <w:pageBreakBefore w:val="0"/>
        <w:kinsoku/>
        <w:overflowPunct/>
        <w:topLinePunct w:val="0"/>
        <w:autoSpaceDE w:val="0"/>
        <w:autoSpaceDN/>
        <w:bidi w:val="0"/>
        <w:adjustRightInd/>
        <w:spacing w:before="0" w:beforeLines="0" w:beforeAutospacing="0" w:after="0" w:afterLines="0" w:afterAutospacing="0" w:line="560" w:lineRule="exact"/>
        <w:ind w:left="0" w:leftChars="0" w:right="0" w:rightChars="0" w:firstLine="632" w:firstLineChars="200"/>
        <w:jc w:val="both"/>
        <w:textAlignment w:val="auto"/>
        <w:outlineLvl w:val="9"/>
        <w:rPr>
          <w:rFonts w:hint="default" w:ascii="Times New Roman" w:hAnsi="Times New Roman" w:eastAsia="黑体" w:cs="Times New Roman"/>
          <w:kern w:val="2"/>
          <w:sz w:val="32"/>
          <w:szCs w:val="32"/>
        </w:rPr>
      </w:pPr>
      <w:r>
        <w:rPr>
          <w:rFonts w:hint="default" w:ascii="Times New Roman" w:hAnsi="Times New Roman" w:eastAsia="黑体" w:cs="Times New Roman"/>
          <w:sz w:val="32"/>
          <w:szCs w:val="32"/>
        </w:rPr>
        <w:t>三、主要任务</w:t>
      </w:r>
    </w:p>
    <w:p>
      <w:pPr>
        <w:keepNext w:val="0"/>
        <w:keepLines w:val="0"/>
        <w:pageBreakBefore w:val="0"/>
        <w:kinsoku/>
        <w:overflowPunct/>
        <w:topLinePunct w:val="0"/>
        <w:autoSpaceDE w:val="0"/>
        <w:autoSpaceDN/>
        <w:bidi w:val="0"/>
        <w:adjustRightIn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kern w:val="0"/>
          <w:sz w:val="32"/>
          <w:szCs w:val="32"/>
        </w:rPr>
        <w:t>（一）医教协同落实儿科医学人才培养政策。</w:t>
      </w:r>
      <w:r>
        <w:rPr>
          <w:rFonts w:hint="default" w:ascii="Times New Roman" w:hAnsi="Times New Roman" w:eastAsia="仿宋_GB2312" w:cs="Times New Roman"/>
          <w:color w:val="000000"/>
          <w:kern w:val="0"/>
          <w:sz w:val="32"/>
          <w:szCs w:val="32"/>
        </w:rPr>
        <w:t>提高儿</w:t>
      </w:r>
      <w:r>
        <w:rPr>
          <w:rFonts w:hint="default" w:ascii="Times New Roman" w:hAnsi="Times New Roman" w:eastAsia="仿宋_GB2312" w:cs="Times New Roman"/>
          <w:kern w:val="0"/>
          <w:sz w:val="32"/>
          <w:szCs w:val="32"/>
        </w:rPr>
        <w:t>科医生供给量，鼓励和引导医学</w:t>
      </w:r>
      <w:r>
        <w:rPr>
          <w:rFonts w:hint="default" w:ascii="Times New Roman" w:hAnsi="Times New Roman" w:eastAsia="仿宋_GB2312" w:cs="Times New Roman"/>
          <w:color w:val="000000"/>
          <w:kern w:val="0"/>
          <w:sz w:val="32"/>
          <w:szCs w:val="32"/>
        </w:rPr>
        <w:t>院校加强临床医学儿科专业建设，支持南方医科大学、广东医科大学和广州医科大学设置儿科学本科专业招收儿科专业医学生，</w:t>
      </w:r>
      <w:r>
        <w:rPr>
          <w:rFonts w:hint="default" w:ascii="Times New Roman" w:hAnsi="Times New Roman" w:eastAsia="仿宋_GB2312" w:cs="Times New Roman"/>
          <w:kern w:val="0"/>
          <w:sz w:val="32"/>
          <w:szCs w:val="32"/>
        </w:rPr>
        <w:t>并逐步扩大儿科学专业研究生招生规模。</w:t>
      </w:r>
      <w:r>
        <w:rPr>
          <w:rFonts w:hint="default" w:ascii="Times New Roman" w:hAnsi="Times New Roman" w:eastAsia="仿宋_GB2312" w:cs="Times New Roman"/>
          <w:sz w:val="32"/>
          <w:szCs w:val="32"/>
        </w:rPr>
        <w:t>推进各地探索订单式培养的有效途径，为基层医疗卫生机构培养</w:t>
      </w:r>
      <w:r>
        <w:rPr>
          <w:rFonts w:hint="default" w:ascii="Times New Roman" w:hAnsi="Times New Roman" w:eastAsia="仿宋_GB2312" w:cs="Times New Roman"/>
          <w:sz w:val="32"/>
          <w:szCs w:val="32"/>
          <w:lang w:eastAsia="zh-CN"/>
        </w:rPr>
        <w:t>能够承担</w:t>
      </w:r>
      <w:r>
        <w:rPr>
          <w:rFonts w:hint="default" w:ascii="Times New Roman" w:hAnsi="Times New Roman" w:eastAsia="仿宋_GB2312" w:cs="Times New Roman"/>
          <w:sz w:val="32"/>
          <w:szCs w:val="32"/>
        </w:rPr>
        <w:t>儿科</w:t>
      </w:r>
      <w:r>
        <w:rPr>
          <w:rFonts w:hint="default" w:ascii="Times New Roman" w:hAnsi="Times New Roman" w:eastAsia="仿宋_GB2312" w:cs="Times New Roman"/>
          <w:sz w:val="32"/>
          <w:szCs w:val="32"/>
          <w:lang w:eastAsia="zh-CN"/>
        </w:rPr>
        <w:t>常见病、多发病诊疗和儿童保健</w:t>
      </w:r>
      <w:r>
        <w:rPr>
          <w:rFonts w:hint="default" w:ascii="Times New Roman" w:hAnsi="Times New Roman" w:eastAsia="仿宋_GB2312" w:cs="Times New Roman"/>
          <w:sz w:val="32"/>
          <w:szCs w:val="32"/>
        </w:rPr>
        <w:t>的全科医学人才。创新人才培养和发展机制，充分调动医务人员积极性，提升职业荣誉感，促进人才队伍可持续发展。</w:t>
      </w:r>
    </w:p>
    <w:p>
      <w:pPr>
        <w:pStyle w:val="4"/>
        <w:keepNext w:val="0"/>
        <w:keepLines w:val="0"/>
        <w:pageBreakBefore w:val="0"/>
        <w:kinsoku/>
        <w:overflowPunct/>
        <w:topLinePunct w:val="0"/>
        <w:autoSpaceDE w:val="0"/>
        <w:autoSpaceDN/>
        <w:bidi w:val="0"/>
        <w:adjustRightInd/>
        <w:spacing w:before="0" w:beforeLines="0" w:beforeAutospacing="0" w:after="0" w:afterLines="0" w:afterAutospacing="0" w:line="560" w:lineRule="exact"/>
        <w:ind w:left="0" w:leftChars="0" w:right="0" w:rightChars="0" w:firstLine="632"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楷体_GB2312" w:cs="Times New Roman"/>
          <w:sz w:val="32"/>
          <w:szCs w:val="32"/>
        </w:rPr>
        <w:t>（二）注重儿科专业住院医师规范化培训规模和质量。</w:t>
      </w:r>
      <w:r>
        <w:rPr>
          <w:rFonts w:hint="default" w:ascii="Times New Roman" w:hAnsi="Times New Roman" w:eastAsia="仿宋_GB2312" w:cs="Times New Roman"/>
          <w:sz w:val="32"/>
          <w:szCs w:val="32"/>
        </w:rPr>
        <w:t>根据临床医学、儿科学毕业生数量和岗位需求，住院医师规范化培训招生向儿科倾斜，</w:t>
      </w:r>
      <w:r>
        <w:rPr>
          <w:rFonts w:hint="default" w:ascii="Times New Roman" w:hAnsi="Times New Roman" w:eastAsia="仿宋_GB2312" w:cs="Times New Roman"/>
          <w:color w:val="000000"/>
          <w:sz w:val="32"/>
          <w:szCs w:val="32"/>
        </w:rPr>
        <w:t>确保每年住院医师规范化培训临床医学儿科专业不少于</w:t>
      </w:r>
      <w:r>
        <w:rPr>
          <w:rFonts w:hint="default" w:ascii="Times New Roman" w:hAnsi="Times New Roman" w:eastAsia="仿宋_GB2312" w:cs="Times New Roman"/>
          <w:color w:val="000000"/>
          <w:sz w:val="32"/>
          <w:szCs w:val="32"/>
          <w:lang w:val="en-US" w:eastAsia="zh-CN"/>
        </w:rPr>
        <w:t>350</w:t>
      </w:r>
      <w:r>
        <w:rPr>
          <w:rFonts w:hint="default" w:ascii="Times New Roman" w:hAnsi="Times New Roman" w:eastAsia="仿宋_GB2312" w:cs="Times New Roman"/>
          <w:color w:val="000000"/>
          <w:sz w:val="32"/>
          <w:szCs w:val="32"/>
        </w:rPr>
        <w:t>名</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sz w:val="32"/>
          <w:szCs w:val="32"/>
        </w:rPr>
        <w:t>三年内招收培训儿科专业住院医师1000名以上。加强儿科专业学科体系建设和临床技能训练，不断提高儿科专业诊疗质量，确保规培后儿科医师具备独立从事儿科临床</w:t>
      </w:r>
      <w:r>
        <w:rPr>
          <w:rFonts w:hint="default" w:ascii="Times New Roman" w:hAnsi="Times New Roman" w:eastAsia="仿宋_GB2312" w:cs="Times New Roman"/>
          <w:sz w:val="32"/>
          <w:szCs w:val="32"/>
          <w:lang w:eastAsia="zh-CN"/>
        </w:rPr>
        <w:t>诊疗</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儿童保健</w:t>
      </w:r>
      <w:r>
        <w:rPr>
          <w:rFonts w:hint="default" w:ascii="Times New Roman" w:hAnsi="Times New Roman" w:eastAsia="仿宋_GB2312" w:cs="Times New Roman"/>
          <w:sz w:val="32"/>
          <w:szCs w:val="32"/>
        </w:rPr>
        <w:t>能力。鼓励和吸引经过住院医师规范化培训的中医、中西医结合专业住院医师从事中医儿科诊疗工作。</w:t>
      </w:r>
    </w:p>
    <w:p>
      <w:pPr>
        <w:pStyle w:val="4"/>
        <w:keepNext w:val="0"/>
        <w:keepLines w:val="0"/>
        <w:pageBreakBefore w:val="0"/>
        <w:kinsoku/>
        <w:overflowPunct/>
        <w:topLinePunct w:val="0"/>
        <w:autoSpaceDE w:val="0"/>
        <w:autoSpaceDN/>
        <w:bidi w:val="0"/>
        <w:adjustRightInd/>
        <w:spacing w:before="0" w:beforeLines="0" w:beforeAutospacing="0" w:after="0" w:afterLines="0" w:afterAutospacing="0" w:line="560" w:lineRule="exact"/>
        <w:ind w:left="0" w:leftChars="0" w:right="0" w:rightChars="0" w:firstLine="62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楷体_GB2312" w:cs="Times New Roman"/>
          <w:spacing w:val="-3"/>
          <w:kern w:val="0"/>
          <w:sz w:val="32"/>
          <w:szCs w:val="32"/>
        </w:rPr>
        <w:t>（三）增加儿科医师转岗的有效性。</w:t>
      </w:r>
      <w:r>
        <w:rPr>
          <w:rFonts w:hint="default" w:ascii="Times New Roman" w:hAnsi="Times New Roman" w:eastAsia="仿宋_GB2312" w:cs="Times New Roman"/>
          <w:sz w:val="32"/>
          <w:szCs w:val="32"/>
        </w:rPr>
        <w:t>建立儿科医师转岗培训工作机制，鼓励各地医疗机构执业范围为非儿科专业的临床类别医师，以及中医、中西医结合专业的医师参加转岗培训。通过提高岗位薪酬待遇等各种方式引导医师返回儿科岗位。经转岗培训考核合格且符合条件的，在原专科执业范围的基础上增加儿科执业范围，并纳入相关专业和儿科专业医师定期考核。经过市、县级儿科转岗培训的医师应能系统掌握儿科季节性疾病、常见病、多发病的病因、发病机理、临床表现、诊断及鉴别诊断、治疗、康复与预防等专业知识和技能。</w:t>
      </w:r>
    </w:p>
    <w:p>
      <w:pPr>
        <w:keepNext w:val="0"/>
        <w:keepLines w:val="0"/>
        <w:pageBreakBefore w:val="0"/>
        <w:kinsoku/>
        <w:overflowPunct/>
        <w:topLinePunct w:val="0"/>
        <w:autoSpaceDE w:val="0"/>
        <w:autoSpaceDN/>
        <w:bidi w:val="0"/>
        <w:adjustRightInd/>
        <w:spacing w:before="0" w:beforeLines="0" w:after="0" w:afterLines="0" w:line="560" w:lineRule="exact"/>
        <w:ind w:left="0" w:leftChars="0" w:right="0" w:rightChars="0" w:firstLine="620" w:firstLineChars="200"/>
        <w:textAlignment w:val="auto"/>
        <w:outlineLvl w:val="9"/>
        <w:rPr>
          <w:rFonts w:hint="default" w:ascii="Times New Roman" w:hAnsi="Times New Roman" w:eastAsia="仿宋_GB2312" w:cs="Times New Roman"/>
          <w:spacing w:val="-3"/>
          <w:sz w:val="32"/>
          <w:szCs w:val="32"/>
        </w:rPr>
      </w:pPr>
      <w:r>
        <w:rPr>
          <w:rFonts w:hint="default" w:ascii="Times New Roman" w:hAnsi="Times New Roman" w:eastAsia="楷体_GB2312" w:cs="Times New Roman"/>
          <w:spacing w:val="-3"/>
          <w:kern w:val="0"/>
          <w:sz w:val="32"/>
          <w:szCs w:val="32"/>
        </w:rPr>
        <w:t>（四）提高儿科医务人员待遇。</w:t>
      </w:r>
      <w:r>
        <w:rPr>
          <w:rFonts w:hint="default" w:ascii="Times New Roman" w:hAnsi="Times New Roman" w:eastAsia="仿宋_GB2312" w:cs="Times New Roman"/>
          <w:spacing w:val="-3"/>
          <w:sz w:val="32"/>
          <w:szCs w:val="32"/>
        </w:rPr>
        <w:t>加快建立符合公立医院薪酬制度，充分考虑儿科医疗行业特点，健全以岗位风险、技术难度、劳动强度、服务质量和患者满意度为核心的内部分配机制，提升儿科医务人员岗位吸引力。合理确定儿科医务人员工资水平，设置岗位绩效应当体现多劳多酬、优绩优酬，确保儿科医务人员收入不低于本单位同级别临床医务人员收入</w:t>
      </w:r>
      <w:r>
        <w:rPr>
          <w:rFonts w:hint="default" w:ascii="Times New Roman" w:hAnsi="Times New Roman" w:eastAsia="仿宋_GB2312" w:cs="Times New Roman"/>
          <w:spacing w:val="-3"/>
          <w:sz w:val="32"/>
          <w:szCs w:val="32"/>
          <w:lang w:eastAsia="zh-CN"/>
        </w:rPr>
        <w:t>平均</w:t>
      </w:r>
      <w:r>
        <w:rPr>
          <w:rFonts w:hint="default" w:ascii="Times New Roman" w:hAnsi="Times New Roman" w:eastAsia="仿宋_GB2312" w:cs="Times New Roman"/>
          <w:spacing w:val="-3"/>
          <w:sz w:val="32"/>
          <w:szCs w:val="32"/>
        </w:rPr>
        <w:t>水平。对儿科医务人员职称晋升方面予以倾斜，儿科专业人才在完成住院医师规范化培训、取得中级职称后在</w:t>
      </w:r>
      <w:r>
        <w:rPr>
          <w:rFonts w:hint="default" w:ascii="Times New Roman" w:hAnsi="Times New Roman" w:eastAsia="仿宋_GB2312" w:cs="Times New Roman"/>
          <w:spacing w:val="-3"/>
          <w:sz w:val="32"/>
          <w:szCs w:val="32"/>
          <w:lang w:eastAsia="zh-CN"/>
        </w:rPr>
        <w:t>粤东西北地区基层</w:t>
      </w:r>
      <w:r>
        <w:rPr>
          <w:rFonts w:hint="default" w:ascii="Times New Roman" w:hAnsi="Times New Roman" w:eastAsia="仿宋_GB2312" w:cs="Times New Roman"/>
          <w:spacing w:val="-3"/>
          <w:sz w:val="32"/>
          <w:szCs w:val="32"/>
        </w:rPr>
        <w:t>医疗</w:t>
      </w:r>
      <w:r>
        <w:rPr>
          <w:rFonts w:hint="default" w:ascii="Times New Roman" w:hAnsi="Times New Roman" w:eastAsia="仿宋_GB2312" w:cs="Times New Roman"/>
          <w:spacing w:val="-3"/>
          <w:sz w:val="32"/>
          <w:szCs w:val="32"/>
          <w:lang w:eastAsia="zh-CN"/>
        </w:rPr>
        <w:t>卫生</w:t>
      </w:r>
      <w:r>
        <w:rPr>
          <w:rFonts w:hint="default" w:ascii="Times New Roman" w:hAnsi="Times New Roman" w:eastAsia="仿宋_GB2312" w:cs="Times New Roman"/>
          <w:spacing w:val="-3"/>
          <w:sz w:val="32"/>
          <w:szCs w:val="32"/>
        </w:rPr>
        <w:t>机构连续工作满10年，且年度考核及聘期考核均为合格以上等次，可经省基层卫生高级专业技术资格评审委员会直接认定为基层副高级职称。</w:t>
      </w:r>
    </w:p>
    <w:p>
      <w:pPr>
        <w:pStyle w:val="4"/>
        <w:keepNext w:val="0"/>
        <w:keepLines w:val="0"/>
        <w:pageBreakBefore w:val="0"/>
        <w:kinsoku/>
        <w:overflowPunct/>
        <w:topLinePunct w:val="0"/>
        <w:autoSpaceDE w:val="0"/>
        <w:autoSpaceDN/>
        <w:bidi w:val="0"/>
        <w:adjustRightInd/>
        <w:spacing w:before="0" w:beforeLines="0" w:beforeAutospacing="0" w:after="0" w:afterLines="0" w:afterAutospacing="0" w:line="560" w:lineRule="exact"/>
        <w:ind w:left="0" w:leftChars="0" w:right="0" w:rightChars="0" w:firstLine="632"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楷体_GB2312" w:cs="Times New Roman"/>
          <w:sz w:val="32"/>
          <w:szCs w:val="32"/>
        </w:rPr>
        <w:t>（五）加强儿科医疗及儿童保健服务体系建设。</w:t>
      </w:r>
      <w:r>
        <w:rPr>
          <w:rFonts w:hint="default" w:ascii="Times New Roman" w:hAnsi="Times New Roman" w:eastAsia="仿宋_GB2312" w:cs="Times New Roman"/>
          <w:sz w:val="32"/>
          <w:szCs w:val="32"/>
        </w:rPr>
        <w:t>提高资源配置效率，加快建成省、市、县、乡镇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四级儿</w:t>
      </w:r>
      <w:r>
        <w:rPr>
          <w:rFonts w:hint="default" w:ascii="Times New Roman" w:hAnsi="Times New Roman" w:eastAsia="仿宋_GB2312" w:cs="Times New Roman"/>
          <w:sz w:val="32"/>
          <w:szCs w:val="32"/>
          <w:lang w:val="en-US" w:eastAsia="zh-CN"/>
        </w:rPr>
        <w:t>科</w:t>
      </w:r>
      <w:r>
        <w:rPr>
          <w:rFonts w:hint="default" w:ascii="Times New Roman" w:hAnsi="Times New Roman" w:eastAsia="仿宋_GB2312" w:cs="Times New Roman"/>
          <w:sz w:val="32"/>
          <w:szCs w:val="32"/>
        </w:rPr>
        <w:t>医疗卫生服务体系，强化城乡儿童专科医院、综合医院儿科、妇幼保健机构、社区卫生服务中心和乡镇卫生院等各层级医疗卫生机构的儿童医疗保健功能定位。各地</w:t>
      </w:r>
      <w:r>
        <w:rPr>
          <w:rFonts w:hint="default"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根据人口</w:t>
      </w:r>
      <w:r>
        <w:rPr>
          <w:rFonts w:hint="default" w:ascii="Times New Roman" w:hAnsi="Times New Roman" w:eastAsia="仿宋_GB2312" w:cs="Times New Roman"/>
          <w:sz w:val="32"/>
          <w:szCs w:val="32"/>
          <w:lang w:eastAsia="zh-CN"/>
        </w:rPr>
        <w:t>规模</w:t>
      </w:r>
      <w:r>
        <w:rPr>
          <w:rFonts w:hint="default" w:ascii="Times New Roman" w:hAnsi="Times New Roman" w:eastAsia="仿宋_GB2312" w:cs="Times New Roman"/>
          <w:sz w:val="32"/>
          <w:szCs w:val="32"/>
        </w:rPr>
        <w:t>及儿科医疗</w:t>
      </w:r>
      <w:r>
        <w:rPr>
          <w:rFonts w:hint="default" w:ascii="Times New Roman" w:hAnsi="Times New Roman" w:eastAsia="仿宋_GB2312" w:cs="Times New Roman"/>
          <w:sz w:val="32"/>
          <w:szCs w:val="32"/>
          <w:lang w:eastAsia="zh-CN"/>
        </w:rPr>
        <w:t>、儿童</w:t>
      </w:r>
      <w:r>
        <w:rPr>
          <w:rFonts w:hint="default" w:ascii="Times New Roman" w:hAnsi="Times New Roman" w:eastAsia="仿宋_GB2312" w:cs="Times New Roman"/>
          <w:sz w:val="32"/>
          <w:szCs w:val="32"/>
        </w:rPr>
        <w:t>保健服务需求增加儿科床位和儿科医生。</w:t>
      </w:r>
      <w:r>
        <w:rPr>
          <w:rFonts w:hint="default" w:ascii="Times New Roman" w:hAnsi="Times New Roman" w:eastAsia="仿宋_GB2312" w:cs="Times New Roman"/>
          <w:i w:val="0"/>
          <w:iCs w:val="0"/>
          <w:sz w:val="32"/>
          <w:szCs w:val="32"/>
          <w:highlight w:val="none"/>
        </w:rPr>
        <w:t>广州、深圳等常住人口</w:t>
      </w:r>
      <w:r>
        <w:rPr>
          <w:rFonts w:hint="default" w:ascii="Times New Roman" w:hAnsi="Times New Roman" w:eastAsia="仿宋_GB2312" w:cs="Times New Roman"/>
          <w:i w:val="0"/>
          <w:iCs w:val="0"/>
          <w:sz w:val="32"/>
          <w:szCs w:val="32"/>
          <w:highlight w:val="none"/>
          <w:lang w:eastAsia="zh-CN"/>
        </w:rPr>
        <w:t>达</w:t>
      </w:r>
      <w:r>
        <w:rPr>
          <w:rFonts w:hint="default" w:ascii="Times New Roman" w:hAnsi="Times New Roman" w:eastAsia="仿宋_GB2312" w:cs="Times New Roman"/>
          <w:i w:val="0"/>
          <w:iCs w:val="0"/>
          <w:sz w:val="32"/>
          <w:szCs w:val="32"/>
          <w:highlight w:val="none"/>
        </w:rPr>
        <w:t>千万级的城市至少设置</w:t>
      </w:r>
      <w:r>
        <w:rPr>
          <w:rFonts w:hint="default" w:ascii="Times New Roman" w:hAnsi="Times New Roman" w:eastAsia="仿宋_GB2312" w:cs="Times New Roman"/>
          <w:i w:val="0"/>
          <w:iCs w:val="0"/>
          <w:sz w:val="32"/>
          <w:szCs w:val="32"/>
          <w:highlight w:val="none"/>
          <w:lang w:val="en-US" w:eastAsia="zh-CN"/>
        </w:rPr>
        <w:t>1</w:t>
      </w:r>
      <w:r>
        <w:rPr>
          <w:rFonts w:hint="default" w:ascii="Times New Roman" w:hAnsi="Times New Roman" w:eastAsia="仿宋_GB2312" w:cs="Times New Roman"/>
          <w:i w:val="0"/>
          <w:iCs w:val="0"/>
          <w:sz w:val="32"/>
          <w:szCs w:val="32"/>
          <w:highlight w:val="none"/>
        </w:rPr>
        <w:t>所三级儿童医院，常住人口超过500万的地级市设置1所三级儿童医院，</w:t>
      </w:r>
      <w:r>
        <w:rPr>
          <w:rFonts w:hint="default" w:ascii="Times New Roman" w:hAnsi="Times New Roman" w:eastAsia="仿宋_GB2312" w:cs="Times New Roman"/>
          <w:sz w:val="32"/>
          <w:szCs w:val="32"/>
          <w:highlight w:val="none"/>
        </w:rPr>
        <w:t>常</w:t>
      </w:r>
      <w:r>
        <w:rPr>
          <w:rFonts w:hint="default" w:ascii="Times New Roman" w:hAnsi="Times New Roman" w:eastAsia="仿宋_GB2312" w:cs="Times New Roman"/>
          <w:sz w:val="32"/>
          <w:szCs w:val="32"/>
        </w:rPr>
        <w:t>住人口超过300万的地级市设置儿童医院。鼓励综合医院儿科、儿童医院和妇幼保健院开设日间手术、日间住院和日间治疗。加强各级妇幼保健院的儿科医疗</w:t>
      </w:r>
      <w:r>
        <w:rPr>
          <w:rFonts w:hint="default" w:ascii="Times New Roman" w:hAnsi="Times New Roman" w:eastAsia="仿宋_GB2312" w:cs="Times New Roman"/>
          <w:sz w:val="32"/>
          <w:szCs w:val="32"/>
          <w:lang w:eastAsia="zh-CN"/>
        </w:rPr>
        <w:t>和儿童</w:t>
      </w:r>
      <w:r>
        <w:rPr>
          <w:rFonts w:hint="default" w:ascii="Times New Roman" w:hAnsi="Times New Roman" w:eastAsia="仿宋_GB2312" w:cs="Times New Roman"/>
          <w:sz w:val="32"/>
          <w:szCs w:val="32"/>
        </w:rPr>
        <w:t>保健服务能力建设。</w:t>
      </w:r>
    </w:p>
    <w:p>
      <w:pPr>
        <w:pStyle w:val="4"/>
        <w:keepNext w:val="0"/>
        <w:keepLines w:val="0"/>
        <w:pageBreakBefore w:val="0"/>
        <w:kinsoku/>
        <w:overflowPunct/>
        <w:topLinePunct w:val="0"/>
        <w:autoSpaceDE w:val="0"/>
        <w:autoSpaceDN/>
        <w:bidi w:val="0"/>
        <w:adjustRightInd/>
        <w:spacing w:before="0" w:beforeLines="0" w:beforeAutospacing="0" w:after="0" w:afterLines="0" w:afterAutospacing="0" w:line="560" w:lineRule="exact"/>
        <w:ind w:left="0" w:leftChars="0" w:right="0" w:rightChars="0" w:firstLine="632"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楷体_GB2312" w:cs="Times New Roman"/>
          <w:sz w:val="32"/>
          <w:szCs w:val="32"/>
        </w:rPr>
        <w:t>（六）打造儿科医疗及儿童保健高地。</w:t>
      </w:r>
      <w:r>
        <w:rPr>
          <w:rFonts w:hint="default" w:ascii="Times New Roman" w:hAnsi="Times New Roman" w:eastAsia="仿宋_GB2312" w:cs="Times New Roman"/>
          <w:sz w:val="32"/>
          <w:szCs w:val="32"/>
        </w:rPr>
        <w:t>充分利用现有优质医疗资源，依托高水平儿童专科医院及高等医学院校附属医院的儿科，结合国家和省级临床重点专科建</w:t>
      </w:r>
      <w:r>
        <w:rPr>
          <w:rFonts w:hint="default" w:ascii="Times New Roman" w:hAnsi="Times New Roman" w:eastAsia="仿宋_GB2312" w:cs="Times New Roman"/>
          <w:sz w:val="32"/>
          <w:szCs w:val="32"/>
          <w:highlight w:val="none"/>
        </w:rPr>
        <w:t>设项目，</w:t>
      </w:r>
      <w:r>
        <w:rPr>
          <w:rFonts w:hint="default" w:ascii="Times New Roman" w:hAnsi="Times New Roman" w:eastAsia="仿宋_GB2312" w:cs="Times New Roman"/>
          <w:i w:val="0"/>
          <w:iCs w:val="0"/>
          <w:color w:val="auto"/>
          <w:sz w:val="32"/>
          <w:szCs w:val="32"/>
          <w:highlight w:val="none"/>
        </w:rPr>
        <w:t>支持广州争创国家儿童医学中心和中南区域</w:t>
      </w:r>
      <w:r>
        <w:rPr>
          <w:rFonts w:hint="default" w:ascii="Times New Roman" w:hAnsi="Times New Roman" w:eastAsia="仿宋_GB2312" w:cs="Times New Roman"/>
          <w:i w:val="0"/>
          <w:iCs w:val="0"/>
          <w:color w:val="auto"/>
          <w:sz w:val="32"/>
          <w:szCs w:val="32"/>
          <w:highlight w:val="none"/>
          <w:lang w:eastAsia="zh-CN"/>
        </w:rPr>
        <w:t>儿童</w:t>
      </w:r>
      <w:r>
        <w:rPr>
          <w:rFonts w:hint="default" w:ascii="Times New Roman" w:hAnsi="Times New Roman" w:eastAsia="仿宋_GB2312" w:cs="Times New Roman"/>
          <w:i w:val="0"/>
          <w:iCs w:val="0"/>
          <w:color w:val="auto"/>
          <w:sz w:val="32"/>
          <w:szCs w:val="32"/>
          <w:highlight w:val="none"/>
        </w:rPr>
        <w:t>医疗中心。</w:t>
      </w:r>
      <w:r>
        <w:rPr>
          <w:rFonts w:hint="default" w:ascii="Times New Roman" w:hAnsi="Times New Roman" w:eastAsia="仿宋_GB2312" w:cs="Times New Roman"/>
          <w:sz w:val="32"/>
          <w:szCs w:val="32"/>
          <w:highlight w:val="none"/>
        </w:rPr>
        <w:t>推动珠三角、粤东、粤西、粤北分别设置省级儿童医疗中心，充分</w:t>
      </w:r>
      <w:r>
        <w:rPr>
          <w:rFonts w:hint="default" w:ascii="Times New Roman" w:hAnsi="Times New Roman" w:eastAsia="仿宋_GB2312" w:cs="Times New Roman"/>
          <w:sz w:val="32"/>
          <w:szCs w:val="32"/>
        </w:rPr>
        <w:t>发挥儿童区域医疗中心在医学教育、临床诊疗和循证研究领域的带动和辐射作用。推动儿科省临床医学研究中心布局建设，开展儿科转化医学研究，发展儿科高新技术，提升儿童疾病的精准医疗水平。培养儿科医学领军人才和</w:t>
      </w:r>
      <w:r>
        <w:rPr>
          <w:rFonts w:hint="default" w:ascii="Times New Roman" w:hAnsi="Times New Roman" w:eastAsia="仿宋_GB2312" w:cs="Times New Roman"/>
          <w:sz w:val="32"/>
          <w:szCs w:val="32"/>
          <w:lang w:eastAsia="zh-CN"/>
        </w:rPr>
        <w:t>杰出</w:t>
      </w:r>
      <w:r>
        <w:rPr>
          <w:rFonts w:hint="default" w:ascii="Times New Roman" w:hAnsi="Times New Roman" w:eastAsia="仿宋_GB2312" w:cs="Times New Roman"/>
          <w:sz w:val="32"/>
          <w:szCs w:val="32"/>
        </w:rPr>
        <w:t>青年医学</w:t>
      </w:r>
      <w:r>
        <w:rPr>
          <w:rFonts w:hint="default" w:ascii="Times New Roman" w:hAnsi="Times New Roman" w:eastAsia="仿宋_GB2312" w:cs="Times New Roman"/>
          <w:sz w:val="32"/>
          <w:szCs w:val="32"/>
          <w:lang w:eastAsia="zh-CN"/>
        </w:rPr>
        <w:t>人才</w:t>
      </w:r>
      <w:r>
        <w:rPr>
          <w:rFonts w:hint="default" w:ascii="Times New Roman" w:hAnsi="Times New Roman" w:eastAsia="仿宋_GB2312" w:cs="Times New Roman"/>
          <w:sz w:val="32"/>
          <w:szCs w:val="32"/>
        </w:rPr>
        <w:t>。</w:t>
      </w:r>
    </w:p>
    <w:p>
      <w:pPr>
        <w:pStyle w:val="4"/>
        <w:keepNext w:val="0"/>
        <w:keepLines w:val="0"/>
        <w:pageBreakBefore w:val="0"/>
        <w:kinsoku/>
        <w:overflowPunct/>
        <w:topLinePunct w:val="0"/>
        <w:autoSpaceDE w:val="0"/>
        <w:autoSpaceDN/>
        <w:bidi w:val="0"/>
        <w:adjustRightInd/>
        <w:spacing w:before="0" w:beforeLines="0" w:beforeAutospacing="0" w:after="0" w:afterLines="0" w:afterAutospacing="0" w:line="560" w:lineRule="exact"/>
        <w:ind w:left="0" w:leftChars="0" w:right="0" w:rightChars="0" w:firstLine="632"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楷体_GB2312" w:cs="Times New Roman"/>
          <w:sz w:val="32"/>
          <w:szCs w:val="32"/>
        </w:rPr>
        <w:t>（七）构建儿科医疗联盟。</w:t>
      </w:r>
      <w:r>
        <w:rPr>
          <w:rFonts w:hint="default" w:ascii="Times New Roman" w:hAnsi="Times New Roman" w:eastAsia="仿宋_GB2312" w:cs="Times New Roman"/>
          <w:sz w:val="32"/>
          <w:szCs w:val="32"/>
        </w:rPr>
        <w:t>创新儿科医疗服务模式，积极探索儿科专科医疗联盟。鼓励城市综合医院儿科、儿童医院、妇幼保健院探索横向跨院合作，充分发挥人才、设备、技术等资源优势，构建</w:t>
      </w:r>
      <w:r>
        <w:rPr>
          <w:rFonts w:hint="default" w:ascii="Times New Roman" w:hAnsi="Times New Roman" w:eastAsia="仿宋_GB2312" w:cs="Times New Roman"/>
          <w:sz w:val="32"/>
          <w:szCs w:val="32"/>
          <w:lang w:eastAsia="zh-CN"/>
        </w:rPr>
        <w:t>共建</w:t>
      </w:r>
      <w:r>
        <w:rPr>
          <w:rFonts w:hint="default" w:ascii="Times New Roman" w:hAnsi="Times New Roman" w:eastAsia="仿宋_GB2312" w:cs="Times New Roman"/>
          <w:sz w:val="32"/>
          <w:szCs w:val="32"/>
        </w:rPr>
        <w:t>共享的儿科医疗横向专科联盟，促进区域间儿科医疗服务同质化。组织落实城市三甲公立医院儿科</w:t>
      </w:r>
      <w:r>
        <w:rPr>
          <w:rFonts w:hint="default" w:ascii="Times New Roman" w:hAnsi="Times New Roman" w:eastAsia="仿宋_GB2312" w:cs="Times New Roman"/>
          <w:sz w:val="32"/>
          <w:szCs w:val="32"/>
          <w:lang w:eastAsia="zh-CN"/>
        </w:rPr>
        <w:t>医务人员</w:t>
      </w:r>
      <w:r>
        <w:rPr>
          <w:rFonts w:hint="default" w:ascii="Times New Roman" w:hAnsi="Times New Roman" w:eastAsia="仿宋_GB2312" w:cs="Times New Roman"/>
          <w:sz w:val="32"/>
          <w:szCs w:val="32"/>
        </w:rPr>
        <w:t>对口帮扶县级人民医院和妇幼保健院提高儿科服务水平，发挥人才引领和学科辐射作用，建立有效合作和运行管理构架，规范诊疗标准、技术规范和服务流程，提升儿科医疗和儿童保健质量。鼓励儿童医院、综合医院</w:t>
      </w:r>
      <w:r>
        <w:rPr>
          <w:rFonts w:hint="default" w:ascii="Times New Roman" w:hAnsi="Times New Roman" w:eastAsia="仿宋_GB2312" w:cs="Times New Roman"/>
          <w:kern w:val="2"/>
          <w:sz w:val="32"/>
          <w:szCs w:val="32"/>
        </w:rPr>
        <w:t>、中医院</w:t>
      </w:r>
      <w:r>
        <w:rPr>
          <w:rFonts w:hint="default" w:ascii="Times New Roman" w:hAnsi="Times New Roman" w:eastAsia="仿宋_GB2312" w:cs="Times New Roman"/>
          <w:sz w:val="32"/>
          <w:szCs w:val="32"/>
        </w:rPr>
        <w:t>、妇幼保健院的儿科医师到基层医疗卫生机构多点执业及定期出诊、巡诊，提高基层医疗卫生机构服务能力，推广儿科适宜技术，方便患者就近就诊。建立各级重症新生儿救治中心和危急重症新生儿转运绿色通道。</w:t>
      </w:r>
    </w:p>
    <w:p>
      <w:pPr>
        <w:keepNext w:val="0"/>
        <w:keepLines w:val="0"/>
        <w:pageBreakBefore w:val="0"/>
        <w:kinsoku/>
        <w:overflowPunct/>
        <w:topLinePunct w:val="0"/>
        <w:autoSpaceDE w:val="0"/>
        <w:autoSpaceDN/>
        <w:bidi w:val="0"/>
        <w:adjustRightInd/>
        <w:spacing w:before="0" w:beforeLines="0" w:after="0" w:afterLines="0" w:line="560" w:lineRule="exact"/>
        <w:ind w:left="0" w:leftChars="0" w:right="0" w:rightChars="0" w:firstLine="632" w:firstLineChars="200"/>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kern w:val="0"/>
          <w:sz w:val="32"/>
          <w:szCs w:val="32"/>
        </w:rPr>
        <w:t>（八）推进“互联网+儿童医疗</w:t>
      </w:r>
      <w:r>
        <w:rPr>
          <w:rFonts w:hint="default" w:ascii="Times New Roman" w:hAnsi="Times New Roman" w:eastAsia="楷体_GB2312" w:cs="Times New Roman"/>
          <w:kern w:val="0"/>
          <w:sz w:val="32"/>
          <w:szCs w:val="32"/>
          <w:lang w:eastAsia="zh-CN"/>
        </w:rPr>
        <w:t>保</w:t>
      </w:r>
      <w:r>
        <w:rPr>
          <w:rFonts w:hint="default" w:ascii="Times New Roman" w:hAnsi="Times New Roman" w:eastAsia="楷体_GB2312" w:cs="Times New Roman"/>
          <w:kern w:val="0"/>
          <w:sz w:val="32"/>
          <w:szCs w:val="32"/>
        </w:rPr>
        <w:t>健”。</w:t>
      </w:r>
      <w:r>
        <w:rPr>
          <w:rFonts w:hint="default" w:ascii="Times New Roman" w:hAnsi="Times New Roman" w:eastAsia="仿宋_GB2312" w:cs="Times New Roman"/>
          <w:sz w:val="32"/>
          <w:szCs w:val="32"/>
        </w:rPr>
        <w:t>大力推动</w:t>
      </w:r>
      <w:r>
        <w:rPr>
          <w:rFonts w:hint="default" w:ascii="Times New Roman" w:hAnsi="Times New Roman" w:eastAsia="仿宋_GB2312" w:cs="Times New Roman"/>
          <w:i w:val="0"/>
          <w:iCs w:val="0"/>
          <w:sz w:val="32"/>
          <w:szCs w:val="32"/>
          <w:highlight w:val="none"/>
        </w:rPr>
        <w:t>“互联网+医疗健康”</w:t>
      </w:r>
      <w:r>
        <w:rPr>
          <w:rFonts w:hint="default" w:ascii="Times New Roman" w:hAnsi="Times New Roman" w:eastAsia="仿宋_GB2312" w:cs="Times New Roman"/>
          <w:sz w:val="32"/>
          <w:szCs w:val="32"/>
          <w:highlight w:val="none"/>
        </w:rPr>
        <w:t>工作，利用信息网络技术，拓展和延伸优质儿科医</w:t>
      </w:r>
      <w:r>
        <w:rPr>
          <w:rFonts w:hint="default" w:ascii="Times New Roman" w:hAnsi="Times New Roman" w:eastAsia="仿宋_GB2312" w:cs="Times New Roman"/>
          <w:sz w:val="32"/>
          <w:szCs w:val="32"/>
        </w:rPr>
        <w:t>疗资源的服务区域，丰富儿童医疗卫生服务手段，健全完善儿童健康教育、医疗信息查询、在线咨询和远程医疗服务体系。建立远程教育培训平台，通过网络教学、远程示教、远程教育等，重点为粤东西北培训儿科骨干人才，促进区域间医疗服务能力均衡发展。</w:t>
      </w:r>
    </w:p>
    <w:p>
      <w:pPr>
        <w:keepNext w:val="0"/>
        <w:keepLines w:val="0"/>
        <w:pageBreakBefore w:val="0"/>
        <w:kinsoku/>
        <w:overflowPunct/>
        <w:topLinePunct w:val="0"/>
        <w:autoSpaceDE w:val="0"/>
        <w:autoSpaceDN/>
        <w:bidi w:val="0"/>
        <w:adjustRightIn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kern w:val="0"/>
          <w:sz w:val="32"/>
          <w:szCs w:val="32"/>
        </w:rPr>
        <w:t>（九）优先开展儿童家庭签约服务。</w:t>
      </w:r>
      <w:r>
        <w:rPr>
          <w:rFonts w:hint="default" w:ascii="Times New Roman" w:hAnsi="Times New Roman" w:eastAsia="仿宋_GB2312" w:cs="Times New Roman"/>
          <w:sz w:val="32"/>
          <w:szCs w:val="32"/>
        </w:rPr>
        <w:t>建立家庭医生签约服务制度，优先与有儿童的家庭开展签约服务。鼓励有条件的地区将儿童医院、综合医院、中医院和妇幼保健机构的儿科医师纳入签约团队，为儿童提供预防、医疗、康复、保健等签约服务。对儿童实行有偿签约、差别化签约。以家庭医生签约服务包的形式提供</w:t>
      </w:r>
      <w:r>
        <w:rPr>
          <w:rFonts w:hint="default" w:ascii="Times New Roman" w:hAnsi="Times New Roman" w:eastAsia="仿宋_GB2312" w:cs="Times New Roman"/>
          <w:sz w:val="32"/>
          <w:szCs w:val="32"/>
          <w:lang w:eastAsia="zh-CN"/>
        </w:rPr>
        <w:t>儿科</w:t>
      </w:r>
      <w:r>
        <w:rPr>
          <w:rFonts w:hint="default" w:ascii="Times New Roman" w:hAnsi="Times New Roman" w:eastAsia="仿宋_GB2312" w:cs="Times New Roman"/>
          <w:sz w:val="32"/>
          <w:szCs w:val="32"/>
        </w:rPr>
        <w:t>基本</w:t>
      </w:r>
      <w:r>
        <w:rPr>
          <w:rFonts w:hint="default" w:ascii="Times New Roman" w:hAnsi="Times New Roman" w:eastAsia="仿宋_GB2312" w:cs="Times New Roman"/>
          <w:sz w:val="32"/>
          <w:szCs w:val="32"/>
          <w:lang w:val="en-US" w:eastAsia="zh-CN"/>
        </w:rPr>
        <w:t>医疗</w:t>
      </w:r>
      <w:r>
        <w:rPr>
          <w:rFonts w:hint="default" w:ascii="Times New Roman" w:hAnsi="Times New Roman" w:eastAsia="仿宋_GB2312" w:cs="Times New Roman"/>
          <w:sz w:val="32"/>
          <w:szCs w:val="32"/>
        </w:rPr>
        <w:t>服务</w:t>
      </w:r>
      <w:r>
        <w:rPr>
          <w:rFonts w:hint="default" w:ascii="Times New Roman" w:hAnsi="Times New Roman" w:eastAsia="仿宋_GB2312" w:cs="Times New Roman"/>
          <w:sz w:val="32"/>
          <w:szCs w:val="32"/>
          <w:lang w:eastAsia="zh-CN"/>
        </w:rPr>
        <w:t>、疾病</w:t>
      </w:r>
      <w:r>
        <w:rPr>
          <w:rFonts w:hint="default" w:ascii="Times New Roman" w:hAnsi="Times New Roman" w:eastAsia="仿宋_GB2312" w:cs="Times New Roman"/>
          <w:sz w:val="32"/>
          <w:szCs w:val="32"/>
        </w:rPr>
        <w:t>健康管理和儿童</w:t>
      </w:r>
      <w:r>
        <w:rPr>
          <w:rFonts w:hint="default" w:ascii="Times New Roman" w:hAnsi="Times New Roman" w:eastAsia="仿宋_GB2312" w:cs="Times New Roman"/>
          <w:sz w:val="32"/>
          <w:szCs w:val="32"/>
          <w:lang w:eastAsia="zh-CN"/>
        </w:rPr>
        <w:t>保健</w:t>
      </w:r>
      <w:r>
        <w:rPr>
          <w:rFonts w:hint="default" w:ascii="Times New Roman" w:hAnsi="Times New Roman" w:eastAsia="仿宋_GB2312" w:cs="Times New Roman"/>
          <w:sz w:val="32"/>
          <w:szCs w:val="32"/>
        </w:rPr>
        <w:t>服务。建立</w:t>
      </w:r>
      <w:r>
        <w:rPr>
          <w:rFonts w:hint="default" w:ascii="Times New Roman" w:hAnsi="Times New Roman" w:eastAsia="仿宋_GB2312" w:cs="Times New Roman"/>
          <w:sz w:val="32"/>
          <w:szCs w:val="32"/>
          <w:lang w:eastAsia="zh-CN"/>
        </w:rPr>
        <w:t>儿科</w:t>
      </w:r>
      <w:r>
        <w:rPr>
          <w:rFonts w:hint="default" w:ascii="Times New Roman" w:hAnsi="Times New Roman" w:eastAsia="仿宋_GB2312" w:cs="Times New Roman"/>
          <w:sz w:val="32"/>
          <w:szCs w:val="32"/>
        </w:rPr>
        <w:t>全科与儿科专科服务有效衔接，完善</w:t>
      </w:r>
      <w:r>
        <w:rPr>
          <w:rFonts w:hint="default" w:ascii="Times New Roman" w:hAnsi="Times New Roman" w:eastAsia="仿宋_GB2312" w:cs="Times New Roman"/>
          <w:sz w:val="32"/>
          <w:szCs w:val="32"/>
          <w:lang w:eastAsia="zh-CN"/>
        </w:rPr>
        <w:t>基层儿科全科</w:t>
      </w:r>
      <w:r>
        <w:rPr>
          <w:rFonts w:hint="default" w:ascii="Times New Roman" w:hAnsi="Times New Roman" w:eastAsia="仿宋_GB2312" w:cs="Times New Roman"/>
          <w:sz w:val="32"/>
          <w:szCs w:val="32"/>
        </w:rPr>
        <w:t>医生与</w:t>
      </w:r>
      <w:r>
        <w:rPr>
          <w:rFonts w:hint="default" w:ascii="Times New Roman" w:hAnsi="Times New Roman" w:eastAsia="仿宋_GB2312" w:cs="Times New Roman"/>
          <w:sz w:val="32"/>
          <w:szCs w:val="32"/>
          <w:lang w:eastAsia="zh-CN"/>
        </w:rPr>
        <w:t>二三级医院</w:t>
      </w:r>
      <w:r>
        <w:rPr>
          <w:rFonts w:hint="default" w:ascii="Times New Roman" w:hAnsi="Times New Roman" w:eastAsia="仿宋_GB2312" w:cs="Times New Roman"/>
          <w:sz w:val="32"/>
          <w:szCs w:val="32"/>
        </w:rPr>
        <w:t>儿科专科医生的联动机制</w:t>
      </w:r>
      <w:r>
        <w:rPr>
          <w:rFonts w:hint="default" w:ascii="Times New Roman" w:hAnsi="Times New Roman" w:eastAsia="仿宋_GB2312" w:cs="Times New Roman"/>
          <w:sz w:val="32"/>
          <w:szCs w:val="32"/>
          <w:lang w:eastAsia="zh-CN"/>
        </w:rPr>
        <w:t>。构建</w:t>
      </w:r>
      <w:r>
        <w:rPr>
          <w:rFonts w:hint="default" w:ascii="Times New Roman" w:hAnsi="Times New Roman" w:eastAsia="仿宋_GB2312" w:cs="Times New Roman"/>
          <w:sz w:val="32"/>
          <w:szCs w:val="32"/>
        </w:rPr>
        <w:t>基层</w:t>
      </w:r>
      <w:r>
        <w:rPr>
          <w:rFonts w:hint="default" w:ascii="Times New Roman" w:hAnsi="Times New Roman" w:eastAsia="仿宋_GB2312" w:cs="Times New Roman"/>
          <w:sz w:val="32"/>
          <w:szCs w:val="32"/>
          <w:lang w:eastAsia="zh-CN"/>
        </w:rPr>
        <w:t>儿科</w:t>
      </w:r>
      <w:r>
        <w:rPr>
          <w:rFonts w:hint="default" w:ascii="Times New Roman" w:hAnsi="Times New Roman" w:eastAsia="仿宋_GB2312" w:cs="Times New Roman"/>
          <w:sz w:val="32"/>
          <w:szCs w:val="32"/>
        </w:rPr>
        <w:t>全科团队与专科或综合医院、中医院</w:t>
      </w:r>
      <w:r>
        <w:rPr>
          <w:rFonts w:hint="default" w:ascii="Times New Roman" w:hAnsi="Times New Roman" w:eastAsia="仿宋_GB2312" w:cs="Times New Roman"/>
          <w:sz w:val="32"/>
          <w:szCs w:val="32"/>
          <w:lang w:eastAsia="zh-CN"/>
        </w:rPr>
        <w:t>儿科</w:t>
      </w:r>
      <w:r>
        <w:rPr>
          <w:rFonts w:hint="default" w:ascii="Times New Roman" w:hAnsi="Times New Roman" w:eastAsia="仿宋_GB2312" w:cs="Times New Roman"/>
          <w:sz w:val="32"/>
          <w:szCs w:val="32"/>
        </w:rPr>
        <w:t>专科医生组成</w:t>
      </w:r>
      <w:r>
        <w:rPr>
          <w:rFonts w:hint="default" w:ascii="Times New Roman" w:hAnsi="Times New Roman" w:eastAsia="仿宋_GB2312" w:cs="Times New Roman"/>
          <w:sz w:val="32"/>
          <w:szCs w:val="32"/>
          <w:lang w:eastAsia="zh-CN"/>
        </w:rPr>
        <w:t>联合签约</w:t>
      </w:r>
      <w:r>
        <w:rPr>
          <w:rFonts w:hint="default" w:ascii="Times New Roman" w:hAnsi="Times New Roman" w:eastAsia="仿宋_GB2312" w:cs="Times New Roman"/>
          <w:sz w:val="32"/>
          <w:szCs w:val="32"/>
        </w:rPr>
        <w:t>团队，促进基层医疗卫生机构</w:t>
      </w:r>
      <w:r>
        <w:rPr>
          <w:rFonts w:hint="default" w:ascii="Times New Roman" w:hAnsi="Times New Roman" w:eastAsia="仿宋_GB2312" w:cs="Times New Roman"/>
          <w:sz w:val="32"/>
          <w:szCs w:val="32"/>
          <w:lang w:eastAsia="zh-CN"/>
        </w:rPr>
        <w:t>儿科全科</w:t>
      </w:r>
      <w:r>
        <w:rPr>
          <w:rFonts w:hint="default" w:ascii="Times New Roman" w:hAnsi="Times New Roman" w:eastAsia="仿宋_GB2312" w:cs="Times New Roman"/>
          <w:sz w:val="32"/>
          <w:szCs w:val="32"/>
        </w:rPr>
        <w:t>与专科或综合性医院、中医院</w:t>
      </w:r>
      <w:r>
        <w:rPr>
          <w:rFonts w:hint="default" w:ascii="Times New Roman" w:hAnsi="Times New Roman" w:eastAsia="仿宋_GB2312" w:cs="Times New Roman"/>
          <w:sz w:val="32"/>
          <w:szCs w:val="32"/>
          <w:lang w:eastAsia="zh-CN"/>
        </w:rPr>
        <w:t>儿科专科</w:t>
      </w:r>
      <w:r>
        <w:rPr>
          <w:rFonts w:hint="default" w:ascii="Times New Roman" w:hAnsi="Times New Roman" w:eastAsia="仿宋_GB2312" w:cs="Times New Roman"/>
          <w:sz w:val="32"/>
          <w:szCs w:val="32"/>
        </w:rPr>
        <w:t>形成双向转诊。引导和鼓励社会办医疗卫生机构开展儿童家庭医生签约服务。鼓励社会资本举办</w:t>
      </w:r>
      <w:r>
        <w:rPr>
          <w:rFonts w:hint="default" w:ascii="Times New Roman" w:hAnsi="Times New Roman" w:eastAsia="仿宋_GB2312" w:cs="Times New Roman"/>
          <w:sz w:val="32"/>
          <w:szCs w:val="32"/>
          <w:lang w:eastAsia="zh-CN"/>
        </w:rPr>
        <w:t>儿童医院</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eastAsia="zh-CN"/>
        </w:rPr>
        <w:t>儿科</w:t>
      </w:r>
      <w:r>
        <w:rPr>
          <w:rFonts w:hint="default" w:ascii="Times New Roman" w:hAnsi="Times New Roman" w:eastAsia="仿宋_GB2312" w:cs="Times New Roman"/>
          <w:sz w:val="32"/>
          <w:szCs w:val="32"/>
        </w:rPr>
        <w:t>诊所，支持具有分级诊疗体系的医疗集团开展</w:t>
      </w:r>
      <w:r>
        <w:rPr>
          <w:rFonts w:hint="default" w:ascii="Times New Roman" w:hAnsi="Times New Roman" w:eastAsia="仿宋_GB2312" w:cs="Times New Roman"/>
          <w:sz w:val="32"/>
          <w:szCs w:val="32"/>
          <w:lang w:eastAsia="zh-CN"/>
        </w:rPr>
        <w:t>儿科医疗和儿童保健</w:t>
      </w:r>
      <w:r>
        <w:rPr>
          <w:rFonts w:hint="default" w:ascii="Times New Roman" w:hAnsi="Times New Roman" w:eastAsia="仿宋_GB2312" w:cs="Times New Roman"/>
          <w:sz w:val="32"/>
          <w:szCs w:val="32"/>
        </w:rPr>
        <w:t>服务。</w:t>
      </w:r>
    </w:p>
    <w:p>
      <w:pPr>
        <w:pStyle w:val="4"/>
        <w:keepNext w:val="0"/>
        <w:keepLines w:val="0"/>
        <w:pageBreakBefore w:val="0"/>
        <w:kinsoku/>
        <w:overflowPunct/>
        <w:topLinePunct w:val="0"/>
        <w:autoSpaceDE w:val="0"/>
        <w:autoSpaceDN/>
        <w:bidi w:val="0"/>
        <w:adjustRightInd/>
        <w:spacing w:before="0" w:beforeLines="0" w:beforeAutospacing="0" w:after="0" w:afterLines="0" w:afterAutospacing="0" w:line="560" w:lineRule="exact"/>
        <w:ind w:left="0" w:leftChars="0" w:right="0" w:rightChars="0" w:firstLine="632"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楷体_GB2312" w:cs="Times New Roman"/>
          <w:sz w:val="32"/>
          <w:szCs w:val="32"/>
        </w:rPr>
        <w:t>（十）加强中医儿科诊疗服务。</w:t>
      </w:r>
      <w:r>
        <w:rPr>
          <w:rFonts w:hint="default" w:ascii="Times New Roman" w:hAnsi="Times New Roman" w:eastAsia="仿宋_GB2312" w:cs="Times New Roman"/>
          <w:sz w:val="32"/>
          <w:szCs w:val="32"/>
        </w:rPr>
        <w:t>建设省级中医儿科指导中心和技术协作组，构建省、市、县级中医儿科体系；指导中心负责组织协作成员单位优化中医儿科诊疗方案，推广中医儿科技术，培养儿科人才，优化儿科人才队伍结构，促进全省中医儿科服务同质化发展。发挥技术协作组成员单位的分级分层辐射作用，带动区域中医儿科服务能力与水平的提升。依托技术力量较强的中医医疗机构，分区域建设省级中医儿科诊疗中心，发挥中医药在儿科重大疾病、疑难重症诊疗方面的作用。在县级以上公立中医院普遍设立儿科并开设儿科病房，提供儿科常见病、多发病中医药诊疗服务。省、市儿童医院及县级以上妇幼保健机构应当设置中医儿科，提供儿科中医药服务。在基层医疗卫生机构大力推广运用中医药技术方法开展儿童基本医疗和预防保健。</w:t>
      </w:r>
    </w:p>
    <w:p>
      <w:pPr>
        <w:keepNext w:val="0"/>
        <w:keepLines w:val="0"/>
        <w:pageBreakBefore w:val="0"/>
        <w:kinsoku/>
        <w:overflowPunct/>
        <w:topLinePunct w:val="0"/>
        <w:autoSpaceDE w:val="0"/>
        <w:autoSpaceDN/>
        <w:bidi w:val="0"/>
        <w:adjustRightInd/>
        <w:spacing w:before="0" w:beforeLines="0" w:after="0" w:afterLines="0" w:line="560" w:lineRule="exact"/>
        <w:ind w:left="0" w:leftChars="0" w:right="0" w:rightChars="0" w:firstLine="632" w:firstLineChars="200"/>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四、保障措施</w:t>
      </w:r>
    </w:p>
    <w:p>
      <w:pPr>
        <w:keepNext w:val="0"/>
        <w:keepLines w:val="0"/>
        <w:pageBreakBefore w:val="0"/>
        <w:kinsoku/>
        <w:overflowPunct/>
        <w:topLinePunct w:val="0"/>
        <w:autoSpaceDE w:val="0"/>
        <w:autoSpaceDN/>
        <w:bidi w:val="0"/>
        <w:adjustRightIn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kern w:val="0"/>
          <w:sz w:val="32"/>
          <w:szCs w:val="32"/>
        </w:rPr>
        <w:t>（一）加强组织领导。</w:t>
      </w:r>
      <w:r>
        <w:rPr>
          <w:rFonts w:hint="default" w:ascii="Times New Roman" w:hAnsi="Times New Roman" w:eastAsia="仿宋_GB2312" w:cs="Times New Roman"/>
          <w:sz w:val="32"/>
          <w:szCs w:val="32"/>
        </w:rPr>
        <w:t>强化落实责任，把加强儿科服务能力建设摆在重要位置，纳入健康广东和卫生强省建设的总体部署，加强组织领导，密切协作配合，完善配套措施。督促各地级以上市人民政府科学规划儿童医疗卫生服务资源，制定儿科医务人员培养规划，加快推动儿童医疗卫生服务改革与发展，确保各项政策措施取得实效。各级政府在提供儿童健康服务中发挥主导作用。制定提高从业人员待遇与完善儿童医疗服务补偿机制等相关政策，统筹推进各项改革重点工作。</w:t>
      </w:r>
    </w:p>
    <w:p>
      <w:pPr>
        <w:keepNext w:val="0"/>
        <w:keepLines w:val="0"/>
        <w:pageBreakBefore w:val="0"/>
        <w:kinsoku/>
        <w:overflowPunct/>
        <w:topLinePunct w:val="0"/>
        <w:autoSpaceDE w:val="0"/>
        <w:autoSpaceDN/>
        <w:bidi w:val="0"/>
        <w:adjustRightInd/>
        <w:spacing w:before="0" w:beforeLines="0" w:after="0" w:afterLines="0" w:line="560" w:lineRule="exact"/>
        <w:ind w:left="0" w:leftChars="0" w:right="0" w:rightChars="0" w:firstLine="632" w:firstLineChars="200"/>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kern w:val="0"/>
          <w:sz w:val="32"/>
          <w:szCs w:val="32"/>
        </w:rPr>
        <w:t>（二）统筹部门协作。</w:t>
      </w:r>
      <w:r>
        <w:rPr>
          <w:rFonts w:hint="default" w:ascii="Times New Roman" w:hAnsi="Times New Roman" w:eastAsia="仿宋_GB2312" w:cs="Times New Roman"/>
          <w:sz w:val="32"/>
          <w:szCs w:val="32"/>
        </w:rPr>
        <w:t>省卫生计生委建立协作会商机制，及时协调解决加强儿科服务能力建设工作中的具体问题；要进一步细化配套措施。指导各地卫生计生部门合理布局区域内儿童医疗卫生服务资源，推动开展规范化的儿科诊疗服务，加强儿童医疗卫生服务监管，提高医疗质量。协调省有关部门按照职责分工，及时出台配套政策，抓好贯彻落实。</w:t>
      </w:r>
    </w:p>
    <w:p>
      <w:pPr>
        <w:keepNext w:val="0"/>
        <w:keepLines w:val="0"/>
        <w:pageBreakBefore w:val="0"/>
        <w:kinsoku/>
        <w:overflowPunct/>
        <w:topLinePunct w:val="0"/>
        <w:autoSpaceDE w:val="0"/>
        <w:autoSpaceDN/>
        <w:bidi w:val="0"/>
        <w:adjustRightIn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kern w:val="0"/>
          <w:sz w:val="32"/>
          <w:szCs w:val="32"/>
        </w:rPr>
        <w:t>（三）增强舆论宣传。</w:t>
      </w:r>
      <w:r>
        <w:rPr>
          <w:rFonts w:hint="default" w:ascii="Times New Roman" w:hAnsi="Times New Roman" w:eastAsia="仿宋_GB2312" w:cs="Times New Roman"/>
          <w:sz w:val="32"/>
          <w:szCs w:val="32"/>
        </w:rPr>
        <w:t>引导全社会共同关注和支持儿童医疗卫生服务工作。广泛宣传儿童医疗卫生服务惠民政策，让更多群众享受改革成果；广泛宣传儿科执业环境</w:t>
      </w:r>
      <w:r>
        <w:rPr>
          <w:rFonts w:hint="default" w:ascii="Times New Roman" w:hAnsi="Times New Roman" w:eastAsia="仿宋_GB2312" w:cs="Times New Roman"/>
          <w:sz w:val="32"/>
          <w:szCs w:val="32"/>
          <w:lang w:eastAsia="zh-CN"/>
        </w:rPr>
        <w:t>、儿科医患关系</w:t>
      </w:r>
      <w:r>
        <w:rPr>
          <w:rFonts w:hint="default" w:ascii="Times New Roman" w:hAnsi="Times New Roman" w:eastAsia="仿宋_GB2312" w:cs="Times New Roman"/>
          <w:sz w:val="32"/>
          <w:szCs w:val="32"/>
        </w:rPr>
        <w:t>改善</w:t>
      </w:r>
      <w:r>
        <w:rPr>
          <w:rFonts w:hint="default" w:ascii="Times New Roman" w:hAnsi="Times New Roman" w:eastAsia="仿宋_GB2312" w:cs="Times New Roman"/>
          <w:sz w:val="32"/>
          <w:szCs w:val="32"/>
          <w:lang w:eastAsia="zh-CN"/>
        </w:rPr>
        <w:t>的感人</w:t>
      </w:r>
      <w:r>
        <w:rPr>
          <w:rFonts w:hint="default" w:ascii="Times New Roman" w:hAnsi="Times New Roman" w:eastAsia="仿宋_GB2312" w:cs="Times New Roman"/>
          <w:sz w:val="32"/>
          <w:szCs w:val="32"/>
        </w:rPr>
        <w:t>故事，增强社会公众对儿科</w:t>
      </w:r>
      <w:r>
        <w:rPr>
          <w:rFonts w:hint="default" w:ascii="Times New Roman" w:hAnsi="Times New Roman" w:eastAsia="仿宋_GB2312" w:cs="Times New Roman"/>
          <w:sz w:val="32"/>
          <w:szCs w:val="32"/>
          <w:lang w:eastAsia="zh-CN"/>
        </w:rPr>
        <w:t>医疗</w:t>
      </w:r>
      <w:r>
        <w:rPr>
          <w:rFonts w:hint="default" w:ascii="Times New Roman" w:hAnsi="Times New Roman" w:eastAsia="仿宋_GB2312" w:cs="Times New Roman"/>
          <w:sz w:val="32"/>
          <w:szCs w:val="32"/>
        </w:rPr>
        <w:t>行业的理解度</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对儿科医生的认同感；广泛宣传儿科能力建设成功经验，创新发展，通过先进带动后进，形成良好行业发展氛围。</w:t>
      </w:r>
    </w:p>
    <w:p>
      <w:pPr>
        <w:keepNext w:val="0"/>
        <w:keepLines w:val="0"/>
        <w:pageBreakBefore w:val="0"/>
        <w:kinsoku/>
        <w:overflowPunct/>
        <w:topLinePunct w:val="0"/>
        <w:autoSpaceDE w:val="0"/>
        <w:autoSpaceDN/>
        <w:bidi w:val="0"/>
        <w:adjustRightIn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kern w:val="0"/>
          <w:sz w:val="32"/>
          <w:szCs w:val="32"/>
        </w:rPr>
        <w:t>（四）强化考核</w:t>
      </w:r>
      <w:r>
        <w:rPr>
          <w:rFonts w:hint="default" w:ascii="Times New Roman" w:hAnsi="Times New Roman" w:eastAsia="楷体_GB2312" w:cs="Times New Roman"/>
          <w:kern w:val="0"/>
          <w:sz w:val="32"/>
          <w:szCs w:val="32"/>
          <w:lang w:eastAsia="zh-CN"/>
        </w:rPr>
        <w:t>督查</w:t>
      </w:r>
      <w:r>
        <w:rPr>
          <w:rFonts w:hint="default" w:ascii="Times New Roman" w:hAnsi="Times New Roman" w:eastAsia="楷体_GB2312" w:cs="Times New Roman"/>
          <w:kern w:val="0"/>
          <w:sz w:val="32"/>
          <w:szCs w:val="32"/>
        </w:rPr>
        <w:t>。</w:t>
      </w:r>
      <w:r>
        <w:rPr>
          <w:rFonts w:hint="default" w:ascii="Times New Roman" w:hAnsi="Times New Roman" w:eastAsia="仿宋_GB2312" w:cs="Times New Roman"/>
          <w:sz w:val="32"/>
          <w:szCs w:val="32"/>
        </w:rPr>
        <w:t>推进儿科服务能力建设工作纳入省医改</w:t>
      </w:r>
      <w:r>
        <w:rPr>
          <w:rFonts w:hint="default" w:ascii="Times New Roman" w:hAnsi="Times New Roman" w:eastAsia="仿宋_GB2312" w:cs="Times New Roman"/>
          <w:sz w:val="32"/>
          <w:szCs w:val="32"/>
          <w:lang w:eastAsia="zh-CN"/>
        </w:rPr>
        <w:t>和公立医院绩效考核</w:t>
      </w:r>
      <w:r>
        <w:rPr>
          <w:rFonts w:hint="default" w:ascii="Times New Roman" w:hAnsi="Times New Roman" w:eastAsia="仿宋_GB2312" w:cs="Times New Roman"/>
          <w:sz w:val="32"/>
          <w:szCs w:val="32"/>
        </w:rPr>
        <w:t>。细化完善有关考核指标，及时会同省有关部门加强儿科服务能力建设的指导，通过调研、督导、评估等多种方式，指导各地不断总结成功经验，创新发展，不断提升我省儿科服务能力。</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default" w:ascii="Times New Roman" w:hAnsi="Times New Roman" w:cs="Times New Roman"/>
        </w:rPr>
        <w:sectPr>
          <w:headerReference r:id="rId4" w:type="first"/>
          <w:footerReference r:id="rId6" w:type="first"/>
          <w:headerReference r:id="rId3" w:type="default"/>
          <w:footerReference r:id="rId5" w:type="default"/>
          <w:pgSz w:w="11906" w:h="16838"/>
          <w:pgMar w:top="2041" w:right="1531" w:bottom="2041" w:left="1531" w:header="851" w:footer="1332" w:gutter="0"/>
          <w:pgNumType w:fmt="numberInDash"/>
          <w:cols w:space="720" w:num="1"/>
          <w:docGrid w:type="linesAndChars" w:linePitch="579" w:charSpace="-849"/>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pPr>
    <w:r>
      <w:rPr>
        <w:rFonts w:hint="eastAsia" w:ascii="仿宋_GB2312" w:hAnsi="仿宋_GB2312" w:eastAsia="仿宋_GB2312"/>
        <w:sz w:val="28"/>
      </w:rPr>
      <w:fldChar w:fldCharType="begin"/>
    </w:r>
    <w:r>
      <w:rPr>
        <w:rStyle w:val="6"/>
        <w:rFonts w:hint="eastAsia" w:ascii="仿宋_GB2312" w:hAnsi="仿宋_GB2312" w:eastAsia="仿宋_GB2312"/>
        <w:sz w:val="28"/>
      </w:rPr>
      <w:instrText xml:space="preserve"> PAGE  </w:instrText>
    </w:r>
    <w:r>
      <w:rPr>
        <w:rFonts w:hint="eastAsia" w:ascii="仿宋_GB2312" w:hAnsi="仿宋_GB2312" w:eastAsia="仿宋_GB2312"/>
        <w:sz w:val="28"/>
      </w:rPr>
      <w:fldChar w:fldCharType="separate"/>
    </w:r>
    <w:r>
      <w:rPr>
        <w:rStyle w:val="6"/>
        <w:rFonts w:hint="eastAsia" w:ascii="仿宋_GB2312" w:hAnsi="仿宋_GB2312" w:eastAsia="仿宋_GB2312"/>
        <w:sz w:val="28"/>
      </w:rPr>
      <w:t>- 1 -</w:t>
    </w:r>
    <w:r>
      <w:rPr>
        <w:rFonts w:hint="eastAsia" w:ascii="仿宋_GB2312" w:hAnsi="仿宋_GB2312" w:eastAsia="仿宋_GB2312"/>
        <w:sz w:val="28"/>
      </w:rPr>
      <w:fldChar w:fldCharType="end"/>
    </w:r>
  </w:p>
  <w:p>
    <w:pPr>
      <w:pStyle w:val="2"/>
      <w:ind w:right="360" w:firstLine="36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pPr>
  </w:p>
  <w:p>
    <w:pPr>
      <w:pStyle w:val="2"/>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1D16D1"/>
    <w:rsid w:val="191D16D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heme="minorBidi"/>
      <w:kern w:val="2"/>
      <w:sz w:val="32"/>
      <w:lang w:val="en-US" w:eastAsia="zh-CN"/>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2"/>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kern w:val="2"/>
      <w:sz w:val="18"/>
      <w:szCs w:val="18"/>
    </w:rPr>
  </w:style>
  <w:style w:type="paragraph" w:styleId="4">
    <w:name w:val="Normal (Web)"/>
    <w:basedOn w:val="1"/>
    <w:uiPriority w:val="0"/>
    <w:rPr>
      <w:sz w:val="24"/>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2018-07-27T09:54:00Z</dcterms:created>
  <dc:creator>Administrator</dc:creator>
  <cp:lastModifiedBy>Administrator</cp:lastModifiedBy>
  <dcterms:modified xsi:type="dcterms:W3CDTF">2018-07-27T09:55:42Z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