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附件12</w:t>
      </w:r>
    </w:p>
    <w:p>
      <w:pPr>
        <w:autoSpaceDE w:val="0"/>
        <w:autoSpaceDN w:val="0"/>
        <w:jc w:val="center"/>
        <w:rPr>
          <w:rFonts w:hint="default" w:ascii="Times New Roman" w:hAnsi="Times New Roman" w:eastAsia="仿宋_GB2312" w:cs="Times New Roman"/>
          <w:b/>
          <w:kern w:val="0"/>
          <w:sz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</w:rPr>
        <w:t>职业卫生“双随机”抽查结果汇总表</w:t>
      </w:r>
    </w:p>
    <w:tbl>
      <w:tblPr>
        <w:tblStyle w:val="3"/>
        <w:tblW w:w="14066" w:type="dxa"/>
        <w:jc w:val="center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662"/>
        <w:gridCol w:w="1080"/>
        <w:gridCol w:w="762"/>
        <w:gridCol w:w="1193"/>
        <w:gridCol w:w="662"/>
        <w:gridCol w:w="1080"/>
        <w:gridCol w:w="662"/>
        <w:gridCol w:w="1080"/>
        <w:gridCol w:w="696"/>
        <w:gridCol w:w="1118"/>
        <w:gridCol w:w="895"/>
        <w:gridCol w:w="1344"/>
        <w:gridCol w:w="762"/>
        <w:gridCol w:w="11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区域</w:t>
            </w:r>
          </w:p>
        </w:tc>
        <w:tc>
          <w:tcPr>
            <w:tcW w:w="369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资质管理</w:t>
            </w:r>
          </w:p>
        </w:tc>
        <w:tc>
          <w:tcPr>
            <w:tcW w:w="174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人员资格</w:t>
            </w:r>
          </w:p>
        </w:tc>
        <w:tc>
          <w:tcPr>
            <w:tcW w:w="174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仪器设备管理</w:t>
            </w:r>
          </w:p>
        </w:tc>
        <w:tc>
          <w:tcPr>
            <w:tcW w:w="18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技术服务报告管理</w:t>
            </w:r>
          </w:p>
        </w:tc>
        <w:tc>
          <w:tcPr>
            <w:tcW w:w="419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依法履职情况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4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持有效批准(资质)证书</w:t>
            </w:r>
          </w:p>
        </w:tc>
        <w:tc>
          <w:tcPr>
            <w:tcW w:w="19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在批准的资质范围内开展工作</w:t>
            </w:r>
          </w:p>
        </w:tc>
        <w:tc>
          <w:tcPr>
            <w:tcW w:w="174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技术人员满足工作要求</w:t>
            </w:r>
          </w:p>
        </w:tc>
        <w:tc>
          <w:tcPr>
            <w:tcW w:w="174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仪器设备满足工作要求</w:t>
            </w:r>
          </w:p>
        </w:tc>
        <w:tc>
          <w:tcPr>
            <w:tcW w:w="18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出具的报告符合相关要求</w:t>
            </w:r>
          </w:p>
        </w:tc>
        <w:tc>
          <w:tcPr>
            <w:tcW w:w="2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依法履行职业病、疑似职业病报告职责</w:t>
            </w:r>
          </w:p>
        </w:tc>
        <w:tc>
          <w:tcPr>
            <w:tcW w:w="19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有职业病统计报告制度和人员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检查数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合格率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检查数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合格率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检查数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合格率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检查数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合格率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检查数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合格率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检查数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合格率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检查数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合格率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广州市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3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3 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3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3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3 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3 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3 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66.67%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韶关市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深圳市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4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4 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4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4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4 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4 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4 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珠海市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汕头市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佛山市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4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4 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4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4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4 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4 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4 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25.00%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江门市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50.00%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湛江市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50.00%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50.00%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茂名市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肇庆市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0.00%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50.00%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50.00%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惠州市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0.00%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50.00%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0.00%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梅州市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汕尾市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河源市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阳江市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清远市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0.00%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东莞市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中山市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潮州市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0.00%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0.00%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50.00%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揭阳市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云浮市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合 计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26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26 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26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73.08%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26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84.62%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26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84.62%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26 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 xml:space="preserve">26 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53.85%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8917B8"/>
    <w:rsid w:val="578917B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3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2018-07-02T01:21:00Z</dcterms:created>
  <dc:creator>Administrator</dc:creator>
  <cp:lastModifiedBy>Administrator</cp:lastModifiedBy>
  <dcterms:modified xsi:type="dcterms:W3CDTF">2018-07-02T01:21:31Z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