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附件1</w:t>
      </w:r>
    </w:p>
    <w:p>
      <w:pPr>
        <w:autoSpaceDE w:val="0"/>
        <w:autoSpaceDN w:val="0"/>
        <w:jc w:val="center"/>
        <w:rPr>
          <w:rFonts w:hint="default" w:ascii="Times New Roman" w:hAnsi="Times New Roman" w:eastAsia="仿宋_GB2312" w:cs="Times New Roman"/>
          <w:b/>
          <w:kern w:val="0"/>
          <w:sz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</w:rPr>
        <w:t>广东省2017年国家监督抽检“双随机”任务执行情况</w:t>
      </w:r>
    </w:p>
    <w:tbl>
      <w:tblPr>
        <w:tblStyle w:val="3"/>
        <w:tblW w:w="82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2"/>
        <w:gridCol w:w="1049"/>
        <w:gridCol w:w="1127"/>
        <w:gridCol w:w="1127"/>
        <w:gridCol w:w="1127"/>
        <w:gridCol w:w="830"/>
        <w:gridCol w:w="1127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</w:rPr>
              <w:t>执行单数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</w:rPr>
              <w:t>监督完成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</w:rPr>
              <w:t>任务完成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</w:rPr>
              <w:t>任务关闭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</w:rPr>
              <w:t>未完成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</w:rPr>
              <w:t>任务完成率%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</w:rPr>
              <w:t>任务完结率%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广东省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64.07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广州市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2538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988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61.07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韶关市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84.16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深圳市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2127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83.78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珠海市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82.14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汕头市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95.54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佛山市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630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62.09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江门市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80.3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湛江市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65.82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茂名市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74.31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肇庆市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86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惠州市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80.14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梅州市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89.37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汕尾市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96.58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河源市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92.5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阳江市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58.61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清远市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68.98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东莞市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78.8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中山市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80.29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潮州市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91.85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揭阳市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86.55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云浮市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81.18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</w:rPr>
              <w:t>汇总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</w:rPr>
              <w:t>15363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</w:rPr>
              <w:t>11565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</w:rPr>
              <w:t>11565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</w:rPr>
              <w:t>3798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</w:rPr>
              <w:t>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</w:rPr>
              <w:t>75.28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517B"/>
    <w:rsid w:val="6D535020"/>
    <w:rsid w:val="72B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2018-07-02T01:12:00Z</dcterms:created>
  <dc:creator>Administrator</dc:creator>
  <cp:lastModifiedBy>Administrator</cp:lastModifiedBy>
  <dcterms:modified xsi:type="dcterms:W3CDTF">2018-07-02T01:13:20Z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